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rsidTr="00964E2B">
        <w:trPr>
          <w:tblCellSpacing w:w="0" w:type="dxa"/>
          <w:jc w:val="center"/>
        </w:trPr>
        <w:tc>
          <w:tcPr>
            <w:tcW w:w="0" w:type="auto"/>
            <w:vAlign w:val="center"/>
          </w:tcPr>
          <w:tbl>
            <w:tblPr>
              <w:tblW w:w="5000" w:type="pct"/>
              <w:jc w:val="center"/>
              <w:tblCellSpacing w:w="0" w:type="dxa"/>
              <w:shd w:val="clear" w:color="auto" w:fill="000000"/>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000000"/>
                  <w:hideMark/>
                </w:tcPr>
                <w:tbl>
                  <w:tblPr>
                    <w:tblW w:w="9750" w:type="dxa"/>
                    <w:jc w:val="center"/>
                    <w:tblCellSpacing w:w="0" w:type="dxa"/>
                    <w:tblCellMar>
                      <w:left w:w="0" w:type="dxa"/>
                      <w:right w:w="0" w:type="dxa"/>
                    </w:tblCellMar>
                    <w:tblLook w:val="04A0" w:firstRow="1" w:lastRow="0" w:firstColumn="1" w:lastColumn="0" w:noHBand="0" w:noVBand="1"/>
                  </w:tblPr>
                  <w:tblGrid>
                    <w:gridCol w:w="1914"/>
                    <w:gridCol w:w="7836"/>
                  </w:tblGrid>
                  <w:tr w:rsidR="00964E2B">
                    <w:trPr>
                      <w:tblCellSpacing w:w="0" w:type="dxa"/>
                      <w:jc w:val="center"/>
                    </w:trPr>
                    <w:tc>
                      <w:tcPr>
                        <w:tcW w:w="1904" w:type="dxa"/>
                        <w:hideMark/>
                      </w:tcPr>
                      <w:tbl>
                        <w:tblPr>
                          <w:tblW w:w="5000" w:type="pct"/>
                          <w:tblCellSpacing w:w="0" w:type="dxa"/>
                          <w:tblCellMar>
                            <w:left w:w="0" w:type="dxa"/>
                            <w:right w:w="0" w:type="dxa"/>
                          </w:tblCellMar>
                          <w:tblLook w:val="04A0" w:firstRow="1" w:lastRow="0" w:firstColumn="1" w:lastColumn="0" w:noHBand="0" w:noVBand="1"/>
                        </w:tblPr>
                        <w:tblGrid>
                          <w:gridCol w:w="1914"/>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914"/>
                              </w:tblGrid>
                              <w:tr w:rsidR="00964E2B">
                                <w:trPr>
                                  <w:tblCellSpacing w:w="0" w:type="dxa"/>
                                </w:trPr>
                                <w:tc>
                                  <w:tcPr>
                                    <w:tcW w:w="0" w:type="auto"/>
                                    <w:tcMar>
                                      <w:top w:w="0" w:type="dxa"/>
                                      <w:left w:w="225" w:type="dxa"/>
                                      <w:bottom w:w="0" w:type="dxa"/>
                                      <w:right w:w="0" w:type="dxa"/>
                                    </w:tcMar>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1066800" cy="381000"/>
                                          <wp:effectExtent l="0" t="0" r="0" b="0"/>
                                          <wp:docPr id="16" name="Picture 16" descr="https://i.emlfiles4.com/cmpimg/8/7/0/5/2/1/files/1589685_emirate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mlfiles4.com/cmpimg/8/7/0/5/2/1/files/1589685_emirateslogo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38100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c>
                      <w:tcPr>
                        <w:tcW w:w="7800" w:type="dxa"/>
                        <w:hideMark/>
                      </w:tcPr>
                      <w:tbl>
                        <w:tblPr>
                          <w:tblW w:w="5000" w:type="pct"/>
                          <w:tblCellSpacing w:w="0" w:type="dxa"/>
                          <w:tblCellMar>
                            <w:left w:w="0" w:type="dxa"/>
                            <w:right w:w="0" w:type="dxa"/>
                          </w:tblCellMar>
                          <w:tblLook w:val="04A0" w:firstRow="1" w:lastRow="0" w:firstColumn="1" w:lastColumn="0" w:noHBand="0" w:noVBand="1"/>
                        </w:tblPr>
                        <w:tblGrid>
                          <w:gridCol w:w="7836"/>
                        </w:tblGrid>
                        <w:tr w:rsidR="00964E2B">
                          <w:trPr>
                            <w:tblCellSpacing w:w="0" w:type="dxa"/>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7836"/>
                              </w:tblGrid>
                              <w:tr w:rsidR="00964E2B">
                                <w:trPr>
                                  <w:tblCellSpacing w:w="0" w:type="dxa"/>
                                  <w:jc w:val="center"/>
                                </w:trPr>
                                <w:tc>
                                  <w:tcPr>
                                    <w:tcW w:w="0" w:type="auto"/>
                                    <w:hideMark/>
                                  </w:tcPr>
                                  <w:tbl>
                                    <w:tblPr>
                                      <w:tblW w:w="7800" w:type="dxa"/>
                                      <w:jc w:val="center"/>
                                      <w:tblCellSpacing w:w="0" w:type="dxa"/>
                                      <w:tblCellMar>
                                        <w:left w:w="0" w:type="dxa"/>
                                        <w:right w:w="0" w:type="dxa"/>
                                      </w:tblCellMar>
                                      <w:tblLook w:val="04A0" w:firstRow="1" w:lastRow="0" w:firstColumn="1" w:lastColumn="0" w:noHBand="0" w:noVBand="1"/>
                                    </w:tblPr>
                                    <w:tblGrid>
                                      <w:gridCol w:w="7800"/>
                                    </w:tblGrid>
                                    <w:tr w:rsidR="00964E2B">
                                      <w:trPr>
                                        <w:tblCellSpacing w:w="0" w:type="dxa"/>
                                        <w:jc w:val="center"/>
                                      </w:trPr>
                                      <w:tc>
                                        <w:tcPr>
                                          <w:tcW w:w="7800" w:type="dxa"/>
                                          <w:hideMark/>
                                        </w:tcPr>
                                        <w:tbl>
                                          <w:tblPr>
                                            <w:tblW w:w="5000" w:type="pct"/>
                                            <w:tblCellSpacing w:w="0" w:type="dxa"/>
                                            <w:tblCellMar>
                                              <w:left w:w="0" w:type="dxa"/>
                                              <w:right w:w="0" w:type="dxa"/>
                                            </w:tblCellMar>
                                            <w:tblLook w:val="04A0" w:firstRow="1" w:lastRow="0" w:firstColumn="1" w:lastColumn="0" w:noHBand="0" w:noVBand="1"/>
                                          </w:tblPr>
                                          <w:tblGrid>
                                            <w:gridCol w:w="7800"/>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800"/>
                                                </w:tblGrid>
                                                <w:tr w:rsidR="00964E2B">
                                                  <w:trPr>
                                                    <w:tblCellSpacing w:w="0" w:type="dxa"/>
                                                  </w:trPr>
                                                  <w:tc>
                                                    <w:tcPr>
                                                      <w:tcW w:w="0" w:type="auto"/>
                                                      <w:tcMar>
                                                        <w:top w:w="180" w:type="dxa"/>
                                                        <w:left w:w="300" w:type="dxa"/>
                                                        <w:bottom w:w="0" w:type="dxa"/>
                                                        <w:right w:w="300" w:type="dxa"/>
                                                      </w:tcMar>
                                                      <w:hideMark/>
                                                    </w:tcPr>
                                                    <w:p w:rsidR="00964E2B" w:rsidRDefault="00964E2B">
                                                      <w:pPr>
                                                        <w:pStyle w:val="NormalWeb"/>
                                                        <w:spacing w:before="0" w:beforeAutospacing="0" w:after="0" w:afterAutospacing="0" w:line="315" w:lineRule="atLeast"/>
                                                        <w:jc w:val="right"/>
                                                        <w:rPr>
                                                          <w:rFonts w:ascii="Verdana" w:hAnsi="Verdana"/>
                                                          <w:color w:val="766A65"/>
                                                          <w:sz w:val="21"/>
                                                          <w:szCs w:val="21"/>
                                                        </w:rPr>
                                                      </w:pPr>
                                                      <w:hyperlink r:id="rId6" w:history="1">
                                                        <w:r>
                                                          <w:rPr>
                                                            <w:rStyle w:val="Hyperlink"/>
                                                            <w:rFonts w:ascii="Arial" w:hAnsi="Arial" w:cs="Arial"/>
                                                            <w:color w:val="FFFFFF"/>
                                                            <w:sz w:val="20"/>
                                                            <w:szCs w:val="20"/>
                                                            <w:u w:val="none"/>
                                                          </w:rPr>
                                                          <w:t>Your Safety</w:t>
                                                        </w:r>
                                                      </w:hyperlink>
                                                      <w:r>
                                                        <w:rPr>
                                                          <w:rFonts w:ascii="Arial" w:hAnsi="Arial" w:cs="Arial"/>
                                                          <w:color w:val="FFFFFF"/>
                                                          <w:sz w:val="20"/>
                                                          <w:szCs w:val="20"/>
                                                        </w:rPr>
                                                        <w:t xml:space="preserve">  |   </w:t>
                                                      </w:r>
                                                      <w:hyperlink r:id="rId7" w:history="1">
                                                        <w:r>
                                                          <w:rPr>
                                                            <w:rStyle w:val="Hyperlink"/>
                                                            <w:rFonts w:ascii="Arial" w:hAnsi="Arial" w:cs="Arial"/>
                                                            <w:color w:val="FFFFFF"/>
                                                            <w:sz w:val="20"/>
                                                            <w:szCs w:val="20"/>
                                                            <w:u w:val="none"/>
                                                          </w:rPr>
                                                          <w:t>Partners Portal</w:t>
                                                        </w:r>
                                                      </w:hyperlink>
                                                      <w:r>
                                                        <w:rPr>
                                                          <w:rFonts w:ascii="Arial" w:hAnsi="Arial" w:cs="Arial"/>
                                                          <w:color w:val="FFFFFF"/>
                                                          <w:sz w:val="20"/>
                                                          <w:szCs w:val="20"/>
                                                        </w:rPr>
                                                        <w:t xml:space="preserve">   |   </w:t>
                                                      </w:r>
                                                      <w:hyperlink r:id="rId8" w:history="1">
                                                        <w:r>
                                                          <w:rPr>
                                                            <w:rStyle w:val="Hyperlink"/>
                                                            <w:rFonts w:ascii="Arial" w:hAnsi="Arial" w:cs="Arial"/>
                                                            <w:color w:val="FFFFFF"/>
                                                            <w:sz w:val="20"/>
                                                            <w:szCs w:val="20"/>
                                                            <w:u w:val="none"/>
                                                          </w:rPr>
                                                          <w:t>Featured Fares</w:t>
                                                        </w:r>
                                                      </w:hyperlink>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ascii="Verdana" w:hAnsi="Verdana"/>
              </w:rPr>
            </w:pPr>
          </w:p>
          <w:tbl>
            <w:tblPr>
              <w:tblW w:w="5000" w:type="pct"/>
              <w:jc w:val="center"/>
              <w:tblCellSpacing w:w="0" w:type="dxa"/>
              <w:shd w:val="clear" w:color="auto" w:fill="000000"/>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000000"/>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tcMar>
                                <w:top w:w="0" w:type="dxa"/>
                                <w:left w:w="225" w:type="dxa"/>
                                <w:bottom w:w="0" w:type="dxa"/>
                                <w:right w:w="0" w:type="dxa"/>
                              </w:tcMar>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3381375" cy="1209675"/>
                                    <wp:effectExtent l="0" t="0" r="9525" b="9525"/>
                                    <wp:docPr id="15" name="Picture 15" descr="https://i.emlfiles4.com/cmpimg/8/7/0/5/2/1/files/imagecache/2755958/w660_1589684_emirateslogo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emlfiles4.com/cmpimg/8/7/0/5/2/1/files/imagecache/2755958/w660_1589684_emirateslogone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1209675"/>
                                            </a:xfrm>
                                            <a:prstGeom prst="rect">
                                              <a:avLst/>
                                            </a:prstGeom>
                                            <a:noFill/>
                                            <a:ln>
                                              <a:noFill/>
                                            </a:ln>
                                          </pic:spPr>
                                        </pic:pic>
                                      </a:graphicData>
                                    </a:graphic>
                                  </wp:inline>
                                </w:drawing>
                              </w:r>
                            </w:p>
                          </w:tc>
                        </w:tr>
                      </w:tbl>
                      <w:p w:rsidR="00964E2B" w:rsidRDefault="00964E2B">
                        <w:pPr>
                          <w:rPr>
                            <w:rFonts w:eastAsia="Times New Roman"/>
                            <w:sz w:val="20"/>
                            <w:szCs w:val="20"/>
                          </w:rPr>
                        </w:pPr>
                      </w:p>
                    </w:tc>
                  </w:tr>
                  <w:tr w:rsidR="00964E2B">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hideMark/>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tcMar>
                                            <w:top w:w="75" w:type="dxa"/>
                                            <w:left w:w="300" w:type="dxa"/>
                                            <w:bottom w:w="75" w:type="dxa"/>
                                            <w:right w:w="300" w:type="dxa"/>
                                          </w:tcMar>
                                          <w:hideMark/>
                                        </w:tcPr>
                                        <w:p w:rsidR="00964E2B" w:rsidRDefault="00964E2B">
                                          <w:pPr>
                                            <w:pStyle w:val="NormalWeb"/>
                                            <w:spacing w:before="0" w:beforeAutospacing="0" w:after="0" w:afterAutospacing="0" w:line="255" w:lineRule="atLeast"/>
                                            <w:jc w:val="right"/>
                                            <w:rPr>
                                              <w:rFonts w:ascii="Verdana" w:hAnsi="Verdana"/>
                                              <w:color w:val="FFFFFF"/>
                                              <w:sz w:val="17"/>
                                              <w:szCs w:val="17"/>
                                            </w:rPr>
                                          </w:pPr>
                                          <w:hyperlink r:id="rId10" w:history="1">
                                            <w:r>
                                              <w:rPr>
                                                <w:rStyle w:val="Hyperlink"/>
                                                <w:rFonts w:ascii="Arial" w:hAnsi="Arial" w:cs="Arial"/>
                                                <w:color w:val="FFFFFF"/>
                                                <w:sz w:val="17"/>
                                                <w:szCs w:val="17"/>
                                                <w:u w:val="none"/>
                                              </w:rPr>
                                              <w:t>Your Safety</w:t>
                                            </w:r>
                                          </w:hyperlink>
                                        </w:p>
                                        <w:p w:rsidR="00964E2B" w:rsidRDefault="00964E2B">
                                          <w:pPr>
                                            <w:pStyle w:val="NormalWeb"/>
                                            <w:spacing w:before="0" w:beforeAutospacing="0" w:after="0" w:afterAutospacing="0" w:line="255" w:lineRule="atLeast"/>
                                            <w:jc w:val="right"/>
                                            <w:rPr>
                                              <w:rFonts w:ascii="Verdana" w:hAnsi="Verdana"/>
                                              <w:color w:val="FFFFFF"/>
                                              <w:sz w:val="17"/>
                                              <w:szCs w:val="17"/>
                                            </w:rPr>
                                          </w:pPr>
                                          <w:hyperlink r:id="rId11" w:history="1">
                                            <w:r>
                                              <w:rPr>
                                                <w:rStyle w:val="Hyperlink"/>
                                                <w:rFonts w:ascii="Arial" w:hAnsi="Arial" w:cs="Arial"/>
                                                <w:color w:val="FFFFFF"/>
                                                <w:sz w:val="17"/>
                                                <w:szCs w:val="17"/>
                                                <w:u w:val="none"/>
                                              </w:rPr>
                                              <w:t>Partners Portal</w:t>
                                            </w:r>
                                          </w:hyperlink>
                                        </w:p>
                                        <w:p w:rsidR="00964E2B" w:rsidRDefault="00964E2B">
                                          <w:pPr>
                                            <w:pStyle w:val="NormalWeb"/>
                                            <w:spacing w:before="0" w:beforeAutospacing="0" w:after="0" w:afterAutospacing="0" w:line="255" w:lineRule="atLeast"/>
                                            <w:jc w:val="right"/>
                                            <w:rPr>
                                              <w:rFonts w:ascii="Verdana" w:hAnsi="Verdana"/>
                                              <w:color w:val="FFFFFF"/>
                                              <w:sz w:val="17"/>
                                              <w:szCs w:val="17"/>
                                            </w:rPr>
                                          </w:pPr>
                                          <w:hyperlink r:id="rId12" w:history="1">
                                            <w:r>
                                              <w:rPr>
                                                <w:rStyle w:val="Hyperlink"/>
                                                <w:rFonts w:ascii="Arial" w:hAnsi="Arial" w:cs="Arial"/>
                                                <w:color w:val="FFFFFF"/>
                                                <w:sz w:val="17"/>
                                                <w:szCs w:val="17"/>
                                                <w:u w:val="none"/>
                                              </w:rPr>
                                              <w:t>Featured Fares</w:t>
                                            </w:r>
                                          </w:hyperlink>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ascii="Verdana" w:hAnsi="Verdana"/>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color w:val="0000FF"/>
                            <w:sz w:val="2"/>
                            <w:szCs w:val="2"/>
                          </w:rPr>
                          <w:drawing>
                            <wp:inline distT="0" distB="0" distL="0" distR="0">
                              <wp:extent cx="6191250" cy="4371975"/>
                              <wp:effectExtent l="0" t="0" r="0" b="9525"/>
                              <wp:docPr id="14" name="Picture 14" descr="https://i.emlfiles4.com/cmpimg/8/7/0/5/2/1/files/imagecache/2755958/w660_2626266_a380newlivery.jpg">
                                <a:hlinkClick xmlns:a="http://schemas.openxmlformats.org/drawingml/2006/main" r:id="rId13" tooltip="Emirates Partner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emlfiles4.com/cmpimg/8/7/0/5/2/1/files/imagecache/2755958/w660_2626266_a380newliver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4371975"/>
                                      </a:xfrm>
                                      <a:prstGeom prst="rect">
                                        <a:avLst/>
                                      </a:prstGeom>
                                      <a:noFill/>
                                      <a:ln>
                                        <a:noFill/>
                                      </a:ln>
                                    </pic:spPr>
                                  </pic:pic>
                                </a:graphicData>
                              </a:graphic>
                            </wp:inline>
                          </w:drawing>
                        </w:r>
                      </w:p>
                    </w:tc>
                  </w:tr>
                </w:tbl>
                <w:p w:rsidR="00964E2B" w:rsidRDefault="00964E2B">
                  <w:pPr>
                    <w:rPr>
                      <w:rFonts w:eastAsia="Times New Roman"/>
                      <w:sz w:val="20"/>
                      <w:szCs w:val="20"/>
                    </w:rPr>
                  </w:pPr>
                </w:p>
              </w:tc>
            </w:tr>
            <w:tr w:rsidR="00964E2B">
              <w:trPr>
                <w:tblCellSpacing w:w="0" w:type="dxa"/>
                <w:jc w:val="center"/>
              </w:trPr>
              <w:tc>
                <w:tcPr>
                  <w:tcW w:w="0" w:type="auto"/>
                  <w:vAlign w:val="center"/>
                  <w:hideMark/>
                </w:tcPr>
                <w:p w:rsidR="00964E2B" w:rsidRDefault="00964E2B">
                  <w:pPr>
                    <w:spacing w:line="15" w:lineRule="atLeast"/>
                    <w:rPr>
                      <w:rFonts w:ascii="Verdana" w:hAnsi="Verdana"/>
                      <w:sz w:val="2"/>
                      <w:szCs w:val="2"/>
                    </w:rPr>
                  </w:pPr>
                  <w:r>
                    <w:rPr>
                      <w:rFonts w:ascii="Verdana" w:hAnsi="Verdana"/>
                      <w:noProof/>
                      <w:color w:val="0000FF"/>
                      <w:sz w:val="2"/>
                      <w:szCs w:val="2"/>
                    </w:rPr>
                    <w:lastRenderedPageBreak/>
                    <w:drawing>
                      <wp:inline distT="0" distB="0" distL="0" distR="0">
                        <wp:extent cx="6191250" cy="4371975"/>
                        <wp:effectExtent l="0" t="0" r="0" b="9525"/>
                        <wp:docPr id="13" name="Picture 13" descr="https://i.emlfiles4.com/cmpimg/8/7/0/5/2/1/files/imagecache/2755958/w660_2626266_a380newlivery.jpg">
                          <a:hlinkClick xmlns:a="http://schemas.openxmlformats.org/drawingml/2006/main" r:id="rId13" tooltip="Emirates Partner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emlfiles4.com/cmpimg/8/7/0/5/2/1/files/imagecache/2755958/w660_2626266_a380newliver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0" cy="4371975"/>
                                </a:xfrm>
                                <a:prstGeom prst="rect">
                                  <a:avLst/>
                                </a:prstGeom>
                                <a:noFill/>
                                <a:ln>
                                  <a:noFill/>
                                </a:ln>
                              </pic:spPr>
                            </pic:pic>
                          </a:graphicData>
                        </a:graphic>
                      </wp:inline>
                    </w:drawing>
                  </w:r>
                </w:p>
              </w:tc>
            </w:tr>
          </w:tbl>
          <w:p w:rsidR="00964E2B" w:rsidRDefault="00964E2B">
            <w:pPr>
              <w:jc w:val="center"/>
              <w:rPr>
                <w:rFonts w:ascii="Verdana" w:hAnsi="Verdan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12" name="Picture 12"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r w:rsidR="00964E2B">
                    <w:trPr>
                      <w:tblCellSpacing w:w="0" w:type="dxa"/>
                      <w:jc w:val="center"/>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shd w:val="clear" w:color="auto" w:fill="FFFFFF"/>
                              <w:tcMar>
                                <w:top w:w="150" w:type="dxa"/>
                                <w:left w:w="300" w:type="dxa"/>
                                <w:bottom w:w="150" w:type="dxa"/>
                                <w:right w:w="300" w:type="dxa"/>
                              </w:tcMar>
                              <w:hideMark/>
                            </w:tcPr>
                            <w:p w:rsidR="00964E2B" w:rsidRDefault="00964E2B">
                              <w:pPr>
                                <w:pStyle w:val="NormalWeb"/>
                                <w:spacing w:before="0" w:beforeAutospacing="0" w:after="0" w:afterAutospacing="0" w:line="315" w:lineRule="atLeast"/>
                                <w:jc w:val="center"/>
                                <w:rPr>
                                  <w:rFonts w:ascii="Verdana" w:hAnsi="Verdana"/>
                                  <w:color w:val="766A65"/>
                                  <w:sz w:val="21"/>
                                  <w:szCs w:val="21"/>
                                </w:rPr>
                              </w:pPr>
                              <w:r>
                                <w:rPr>
                                  <w:rFonts w:ascii="Helvetica" w:hAnsi="Helvetica" w:cs="Helvetica"/>
                                  <w:b/>
                                  <w:bCs/>
                                  <w:color w:val="333333"/>
                                </w:rPr>
                                <w:t>Limited operations due to regional situation</w:t>
                              </w:r>
                              <w:r>
                                <w:rPr>
                                  <w:rFonts w:ascii="Verdana" w:hAnsi="Verdana"/>
                                  <w:b/>
                                  <w:bCs/>
                                  <w:color w:val="181818"/>
                                </w:rPr>
                                <w:t xml:space="preserve"> v11</w:t>
                              </w:r>
                            </w:p>
                          </w:tc>
                        </w:tr>
                      </w:tbl>
                      <w:p w:rsidR="00964E2B" w:rsidRDefault="00964E2B">
                        <w:pPr>
                          <w:rPr>
                            <w:rFonts w:eastAsia="Times New Roman"/>
                            <w:sz w:val="20"/>
                            <w:szCs w:val="20"/>
                          </w:rPr>
                        </w:pPr>
                      </w:p>
                    </w:tc>
                  </w:tr>
                </w:tbl>
                <w:p w:rsidR="00964E2B" w:rsidRDefault="00964E2B">
                  <w:pPr>
                    <w:jc w:val="center"/>
                    <w:textAlignment w:val="top"/>
                    <w:rPr>
                      <w:rFonts w:ascii="Verdana" w:hAnsi="Verdana"/>
                      <w:sz w:val="2"/>
                      <w:szCs w:val="2"/>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11" name="Picture 11"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jc w:val="center"/>
                    <w:rPr>
                      <w:rFonts w:eastAsia="Times New Roman"/>
                    </w:rPr>
                  </w:pPr>
                </w:p>
              </w:tc>
            </w:tr>
          </w:tbl>
          <w:p w:rsidR="00964E2B" w:rsidRDefault="00964E2B">
            <w:pPr>
              <w:jc w:val="center"/>
              <w:rPr>
                <w:rFonts w:ascii="Verdana" w:hAnsi="Verdan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p w:rsidR="00964E2B" w:rsidRDefault="00964E2B">
                        <w:pPr>
                          <w:rPr>
                            <w:rFonts w:ascii="Verdana" w:hAnsi="Verdana"/>
                          </w:rPr>
                        </w:pPr>
                      </w:p>
                    </w:tc>
                  </w:tr>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tcMar>
                                <w:top w:w="150" w:type="dxa"/>
                                <w:left w:w="150" w:type="dxa"/>
                                <w:bottom w:w="150" w:type="dxa"/>
                                <w:right w:w="150" w:type="dxa"/>
                              </w:tcMar>
                            </w:tcPr>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Dear valued Partners</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We would like to share the latest updates regarding our current flight operations, along with important information to support impacted customers.</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b/>
                                  <w:bCs/>
                                  <w:color w:val="C00000"/>
                                  <w:sz w:val="18"/>
                                  <w:szCs w:val="18"/>
                                </w:rPr>
                                <w:t>Latest updates and important information</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b/>
                                  <w:bCs/>
                                  <w:color w:val="000000"/>
                                  <w:sz w:val="18"/>
                                  <w:szCs w:val="18"/>
                                </w:rPr>
                                <w:t>The Disruption Handling Policy</w:t>
                              </w:r>
                              <w:r>
                                <w:rPr>
                                  <w:rFonts w:ascii="Verdana" w:hAnsi="Verdana"/>
                                  <w:color w:val="000000"/>
                                  <w:sz w:val="18"/>
                                  <w:szCs w:val="18"/>
                                </w:rPr>
                                <w:t xml:space="preserve"> has been extended to </w:t>
                              </w:r>
                              <w:r>
                                <w:rPr>
                                  <w:rFonts w:ascii="Verdana" w:hAnsi="Verdana"/>
                                  <w:b/>
                                  <w:bCs/>
                                  <w:color w:val="D41D28"/>
                                  <w:sz w:val="18"/>
                                  <w:szCs w:val="18"/>
                                </w:rPr>
                                <w:t>31 May 2026</w:t>
                              </w:r>
                              <w:r>
                                <w:rPr>
                                  <w:rFonts w:ascii="Verdana" w:hAnsi="Verdana"/>
                                  <w:color w:val="000000"/>
                                  <w:sz w:val="18"/>
                                  <w:szCs w:val="18"/>
                                </w:rPr>
                                <w:t xml:space="preserve"> for affected itineraries with travel between </w:t>
                              </w:r>
                              <w:r>
                                <w:rPr>
                                  <w:rFonts w:ascii="Verdana" w:hAnsi="Verdana"/>
                                  <w:b/>
                                  <w:bCs/>
                                  <w:color w:val="000000"/>
                                  <w:sz w:val="18"/>
                                  <w:szCs w:val="18"/>
                                </w:rPr>
                                <w:t>28 February and 31 May 2026</w:t>
                              </w:r>
                              <w:r>
                                <w:rPr>
                                  <w:rFonts w:ascii="Verdana" w:hAnsi="Verdana"/>
                                  <w:color w:val="000000"/>
                                  <w:sz w:val="18"/>
                                  <w:szCs w:val="18"/>
                                </w:rPr>
                                <w:t>.</w:t>
                              </w:r>
                            </w:p>
                            <w:p w:rsidR="00964E2B" w:rsidRDefault="00964E2B" w:rsidP="005B1ECF">
                              <w:pPr>
                                <w:numPr>
                                  <w:ilvl w:val="0"/>
                                  <w:numId w:val="1"/>
                                </w:numPr>
                                <w:spacing w:after="240" w:line="270" w:lineRule="atLeast"/>
                                <w:jc w:val="both"/>
                                <w:rPr>
                                  <w:rFonts w:ascii="Verdana" w:eastAsia="Times New Roman" w:hAnsi="Verdana"/>
                                  <w:color w:val="766A65"/>
                                  <w:sz w:val="21"/>
                                  <w:szCs w:val="21"/>
                                </w:rPr>
                              </w:pPr>
                              <w:r>
                                <w:rPr>
                                  <w:rFonts w:ascii="Verdana" w:eastAsia="Times New Roman" w:hAnsi="Verdana"/>
                                  <w:b/>
                                  <w:bCs/>
                                  <w:color w:val="000000"/>
                                  <w:sz w:val="18"/>
                                  <w:szCs w:val="18"/>
                                </w:rPr>
                                <w:t>Rebooking/Rerouting</w:t>
                              </w:r>
                              <w:r>
                                <w:rPr>
                                  <w:rFonts w:ascii="Verdana" w:eastAsia="Times New Roman" w:hAnsi="Verdana"/>
                                  <w:color w:val="000000"/>
                                  <w:sz w:val="18"/>
                                  <w:szCs w:val="18"/>
                                </w:rPr>
                                <w:t xml:space="preserve"> in the same region until the 15th June 2026 in any RBD in the same cabin </w:t>
                              </w:r>
                            </w:p>
                            <w:p w:rsidR="00964E2B" w:rsidRDefault="00964E2B" w:rsidP="005B1ECF">
                              <w:pPr>
                                <w:numPr>
                                  <w:ilvl w:val="0"/>
                                  <w:numId w:val="1"/>
                                </w:numPr>
                                <w:spacing w:after="240" w:line="270" w:lineRule="atLeast"/>
                                <w:jc w:val="both"/>
                                <w:rPr>
                                  <w:rFonts w:ascii="Verdana" w:eastAsia="Times New Roman" w:hAnsi="Verdana"/>
                                  <w:color w:val="766A65"/>
                                  <w:sz w:val="21"/>
                                  <w:szCs w:val="21"/>
                                </w:rPr>
                              </w:pPr>
                              <w:r>
                                <w:rPr>
                                  <w:rFonts w:ascii="Verdana" w:eastAsia="Times New Roman" w:hAnsi="Verdana"/>
                                  <w:b/>
                                  <w:bCs/>
                                  <w:color w:val="000000"/>
                                  <w:sz w:val="18"/>
                                  <w:szCs w:val="18"/>
                                </w:rPr>
                                <w:t>Rebooking/Rerouting</w:t>
                              </w:r>
                              <w:r>
                                <w:rPr>
                                  <w:rFonts w:ascii="Verdana" w:eastAsia="Times New Roman" w:hAnsi="Verdana"/>
                                  <w:color w:val="000000"/>
                                  <w:sz w:val="18"/>
                                  <w:szCs w:val="18"/>
                                </w:rPr>
                                <w:t xml:space="preserve"> in the same region beyond 15th June 2026 in the same RBD and within ticket validity</w:t>
                              </w:r>
                            </w:p>
                            <w:p w:rsidR="00964E2B" w:rsidRDefault="00964E2B" w:rsidP="005B1ECF">
                              <w:pPr>
                                <w:numPr>
                                  <w:ilvl w:val="0"/>
                                  <w:numId w:val="1"/>
                                </w:numPr>
                                <w:spacing w:after="240" w:line="270" w:lineRule="atLeast"/>
                                <w:jc w:val="both"/>
                                <w:rPr>
                                  <w:rFonts w:ascii="Verdana" w:eastAsia="Times New Roman" w:hAnsi="Verdana"/>
                                  <w:color w:val="000000"/>
                                  <w:sz w:val="18"/>
                                  <w:szCs w:val="18"/>
                                </w:rPr>
                              </w:pPr>
                              <w:r>
                                <w:rPr>
                                  <w:rFonts w:ascii="Verdana" w:eastAsia="Times New Roman" w:hAnsi="Verdana"/>
                                  <w:b/>
                                  <w:bCs/>
                                  <w:color w:val="000000"/>
                                  <w:sz w:val="18"/>
                                  <w:szCs w:val="18"/>
                                </w:rPr>
                                <w:t>Re-protection on OAL</w:t>
                              </w:r>
                              <w:r>
                                <w:rPr>
                                  <w:rFonts w:ascii="Verdana" w:eastAsia="Times New Roman" w:hAnsi="Verdana"/>
                                  <w:color w:val="000000"/>
                                  <w:sz w:val="18"/>
                                  <w:szCs w:val="18"/>
                                </w:rPr>
                                <w:t xml:space="preserve"> for rerouting/rebooking is for affected itineraries (flights must be cancelled, diverted or delayed by more than 1 hour from new scheduled time) within </w:t>
                              </w:r>
                              <w:r>
                                <w:rPr>
                                  <w:rFonts w:ascii="Verdana" w:eastAsia="Times New Roman" w:hAnsi="Verdana"/>
                                  <w:color w:val="000000"/>
                                  <w:sz w:val="18"/>
                                  <w:szCs w:val="18"/>
                                </w:rPr>
                                <w:lastRenderedPageBreak/>
                                <w:t xml:space="preserve">Operational </w:t>
                              </w:r>
                              <w:r>
                                <w:rPr>
                                  <w:rFonts w:ascii="Verdana" w:eastAsia="Times New Roman" w:hAnsi="Verdana"/>
                                  <w:b/>
                                  <w:bCs/>
                                  <w:color w:val="000000"/>
                                  <w:sz w:val="18"/>
                                  <w:szCs w:val="18"/>
                                </w:rPr>
                                <w:t xml:space="preserve">Window of 72 hours to departure </w:t>
                              </w:r>
                              <w:r>
                                <w:rPr>
                                  <w:rFonts w:ascii="Verdana" w:eastAsia="Times New Roman" w:hAnsi="Verdana"/>
                                  <w:color w:val="000000"/>
                                  <w:sz w:val="18"/>
                                  <w:szCs w:val="18"/>
                                </w:rPr>
                                <w:t>and only as a last resort after all other re-accommodation options have been exhausted.</w:t>
                              </w:r>
                            </w:p>
                            <w:p w:rsidR="00964E2B" w:rsidRDefault="00964E2B" w:rsidP="005B1ECF">
                              <w:pPr>
                                <w:numPr>
                                  <w:ilvl w:val="0"/>
                                  <w:numId w:val="1"/>
                                </w:numPr>
                                <w:spacing w:after="240" w:line="270" w:lineRule="atLeast"/>
                                <w:jc w:val="both"/>
                                <w:rPr>
                                  <w:rFonts w:ascii="Verdana" w:eastAsia="Times New Roman" w:hAnsi="Verdana"/>
                                  <w:color w:val="766A65"/>
                                  <w:sz w:val="18"/>
                                  <w:szCs w:val="18"/>
                                </w:rPr>
                              </w:pPr>
                              <w:r>
                                <w:rPr>
                                  <w:rFonts w:ascii="Verdana" w:eastAsia="Times New Roman" w:hAnsi="Verdana"/>
                                  <w:b/>
                                  <w:bCs/>
                                  <w:color w:val="000000"/>
                                  <w:sz w:val="18"/>
                                  <w:szCs w:val="18"/>
                                </w:rPr>
                                <w:t>Re-protection on OAL</w:t>
                              </w:r>
                              <w:r>
                                <w:rPr>
                                  <w:rFonts w:ascii="Verdana" w:eastAsia="Times New Roman" w:hAnsi="Verdana"/>
                                  <w:color w:val="000000"/>
                                  <w:sz w:val="18"/>
                                  <w:szCs w:val="18"/>
                                </w:rPr>
                                <w:t xml:space="preserve"> for rerouting/rebooking can also be offered for sectors where EK is currently </w:t>
                              </w:r>
                              <w:r>
                                <w:rPr>
                                  <w:rFonts w:ascii="Verdana" w:eastAsia="Times New Roman" w:hAnsi="Verdana"/>
                                  <w:color w:val="000000"/>
                                  <w:sz w:val="18"/>
                                  <w:szCs w:val="18"/>
                                  <w:u w:val="single"/>
                                </w:rPr>
                                <w:t>NOT OPERATING</w:t>
                              </w:r>
                              <w:r>
                                <w:rPr>
                                  <w:rFonts w:ascii="Verdana" w:eastAsia="Times New Roman" w:hAnsi="Verdana"/>
                                  <w:color w:val="000000"/>
                                  <w:sz w:val="18"/>
                                  <w:szCs w:val="18"/>
                                </w:rPr>
                                <w:t xml:space="preserve"> for travel until </w:t>
                              </w:r>
                              <w:r>
                                <w:rPr>
                                  <w:rFonts w:ascii="Verdana" w:eastAsia="Times New Roman" w:hAnsi="Verdana"/>
                                  <w:b/>
                                  <w:bCs/>
                                  <w:color w:val="D41D28"/>
                                  <w:sz w:val="18"/>
                                  <w:szCs w:val="18"/>
                                </w:rPr>
                                <w:t>31 May 2026</w:t>
                              </w:r>
                              <w:r>
                                <w:rPr>
                                  <w:rFonts w:ascii="Verdana" w:eastAsia="Times New Roman" w:hAnsi="Verdana"/>
                                  <w:color w:val="000000"/>
                                  <w:sz w:val="18"/>
                                  <w:szCs w:val="18"/>
                                </w:rPr>
                                <w:t>.</w:t>
                              </w:r>
                            </w:p>
                            <w:p w:rsidR="00964E2B" w:rsidRDefault="00964E2B" w:rsidP="005B1ECF">
                              <w:pPr>
                                <w:numPr>
                                  <w:ilvl w:val="0"/>
                                  <w:numId w:val="1"/>
                                </w:numPr>
                                <w:spacing w:after="240" w:line="270" w:lineRule="atLeast"/>
                                <w:jc w:val="both"/>
                                <w:rPr>
                                  <w:rFonts w:ascii="Verdana" w:eastAsia="Times New Roman" w:hAnsi="Verdana"/>
                                  <w:color w:val="000000"/>
                                  <w:sz w:val="18"/>
                                  <w:szCs w:val="18"/>
                                </w:rPr>
                              </w:pPr>
                              <w:r>
                                <w:rPr>
                                  <w:rFonts w:ascii="Verdana" w:eastAsia="Times New Roman" w:hAnsi="Verdana"/>
                                  <w:color w:val="000000"/>
                                  <w:sz w:val="18"/>
                                  <w:szCs w:val="18"/>
                                </w:rPr>
                                <w:t xml:space="preserve">Customers are urged to check their </w:t>
                              </w:r>
                              <w:hyperlink r:id="rId16" w:history="1">
                                <w:r>
                                  <w:rPr>
                                    <w:rStyle w:val="Hyperlink"/>
                                    <w:rFonts w:ascii="Verdana" w:eastAsia="Times New Roman" w:hAnsi="Verdana"/>
                                    <w:color w:val="0B15EE"/>
                                    <w:sz w:val="18"/>
                                    <w:szCs w:val="18"/>
                                  </w:rPr>
                                  <w:t>flight status</w:t>
                                </w:r>
                              </w:hyperlink>
                              <w:r>
                                <w:rPr>
                                  <w:rFonts w:ascii="Verdana" w:eastAsia="Times New Roman" w:hAnsi="Verdana"/>
                                  <w:color w:val="000000"/>
                                  <w:sz w:val="18"/>
                                  <w:szCs w:val="18"/>
                                </w:rPr>
                                <w:t xml:space="preserve"> before heading to the airport, even after check-in, to ensure their flight is operating</w:t>
                              </w:r>
                            </w:p>
                            <w:p w:rsidR="00964E2B" w:rsidRDefault="00964E2B">
                              <w:pPr>
                                <w:pStyle w:val="NormalWeb"/>
                                <w:spacing w:before="0" w:beforeAutospacing="0" w:after="240" w:afterAutospacing="0" w:line="315" w:lineRule="atLeast"/>
                                <w:jc w:val="both"/>
                                <w:rPr>
                                  <w:rFonts w:ascii="Verdana" w:hAnsi="Verdana"/>
                                  <w:color w:val="766A65"/>
                                  <w:sz w:val="21"/>
                                  <w:szCs w:val="21"/>
                                </w:rPr>
                              </w:pPr>
                              <w:r>
                                <w:rPr>
                                  <w:rFonts w:ascii="Verdana" w:hAnsi="Verdana"/>
                                  <w:b/>
                                  <w:bCs/>
                                  <w:color w:val="000000"/>
                                  <w:sz w:val="18"/>
                                  <w:szCs w:val="18"/>
                                  <w:u w:val="single"/>
                                </w:rPr>
                                <w:t>Refunds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 xml:space="preserve">Refunds are permitted on unused flight coupons, with cancellation charges waived </w:t>
                              </w:r>
                              <w:r>
                                <w:rPr>
                                  <w:rFonts w:ascii="Verdana" w:hAnsi="Verdana"/>
                                  <w:color w:val="000000"/>
                                  <w:sz w:val="18"/>
                                  <w:szCs w:val="18"/>
                                </w:rPr>
                                <w:t xml:space="preserve">for travel </w:t>
                              </w:r>
                              <w:proofErr w:type="gramStart"/>
                              <w:r>
                                <w:rPr>
                                  <w:rFonts w:ascii="Verdana" w:hAnsi="Verdana"/>
                                  <w:color w:val="000000"/>
                                  <w:sz w:val="18"/>
                                  <w:szCs w:val="18"/>
                                </w:rPr>
                                <w:t xml:space="preserve">between </w:t>
                              </w:r>
                              <w:r>
                                <w:rPr>
                                  <w:rFonts w:ascii="Verdana" w:hAnsi="Verdana"/>
                                  <w:b/>
                                  <w:bCs/>
                                  <w:color w:val="000000"/>
                                  <w:sz w:val="18"/>
                                  <w:szCs w:val="18"/>
                                </w:rPr>
                                <w:t>28 Feb 2026 to 31 May 2026</w:t>
                              </w:r>
                              <w:proofErr w:type="gramEnd"/>
                              <w:r>
                                <w:rPr>
                                  <w:rFonts w:ascii="Verdana" w:hAnsi="Verdana"/>
                                  <w:b/>
                                  <w:bCs/>
                                  <w:color w:val="000000"/>
                                  <w:sz w:val="20"/>
                                  <w:szCs w:val="20"/>
                                </w:rPr>
                                <w:t>.</w:t>
                              </w:r>
                              <w:r>
                                <w:rPr>
                                  <w:rFonts w:ascii="Verdana" w:hAnsi="Verdana"/>
                                  <w:color w:val="000000"/>
                                  <w:sz w:val="20"/>
                                  <w:szCs w:val="20"/>
                                </w:rPr>
                                <w:t xml:space="preserve"> Refunds submitted via BSP Refund Application are currently being expedited. However, please note duplicate refund applications or Agency Credit Memo (ACM) submissions for the same document will be subject to ADM recovery charges.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GDS Instructions: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***Important: Please process all involuntary refunds through your GDS using the remark “INVOL REFUND” which must always be included.</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p>
                            <w:tbl>
                              <w:tblPr>
                                <w:tblW w:w="5000" w:type="pct"/>
                                <w:tblCellMar>
                                  <w:left w:w="0" w:type="dxa"/>
                                  <w:right w:w="0" w:type="dxa"/>
                                </w:tblCellMar>
                                <w:tblLook w:val="04A0" w:firstRow="1" w:lastRow="0" w:firstColumn="1" w:lastColumn="0" w:noHBand="0" w:noVBand="1"/>
                              </w:tblPr>
                              <w:tblGrid>
                                <w:gridCol w:w="4363"/>
                                <w:gridCol w:w="4363"/>
                              </w:tblGrid>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GDS</w:t>
                                    </w:r>
                                    <w:r>
                                      <w:rPr>
                                        <w:rFonts w:ascii="Verdana" w:hAnsi="Verdana"/>
                                        <w:b/>
                                        <w:bCs/>
                                        <w:color w:val="766A65"/>
                                        <w:sz w:val="18"/>
                                        <w:szCs w:val="18"/>
                                      </w:rPr>
                                      <w:t xml:space="preserve"> </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Where to add remark</w:t>
                                    </w:r>
                                  </w:p>
                                </w:tc>
                              </w:tr>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Galileo </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proofErr w:type="spellStart"/>
                                    <w:r>
                                      <w:rPr>
                                        <w:rFonts w:ascii="Verdana" w:hAnsi="Verdana"/>
                                        <w:color w:val="000000"/>
                                        <w:sz w:val="18"/>
                                        <w:szCs w:val="18"/>
                                      </w:rPr>
                                      <w:t>Worldspan</w:t>
                                    </w:r>
                                    <w:proofErr w:type="spellEnd"/>
                                    <w:r>
                                      <w:rPr>
                                        <w:rFonts w:ascii="Verdana" w:hAnsi="Verdana"/>
                                        <w:color w:val="000000"/>
                                        <w:sz w:val="18"/>
                                        <w:szCs w:val="18"/>
                                      </w:rPr>
                                      <w:t xml:space="preserve"> </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Sabre </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box</w:t>
                                    </w:r>
                                  </w:p>
                                </w:tc>
                              </w:tr>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Amadeus </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TRFU/WA Waiver Code</w:t>
                                    </w:r>
                                  </w:p>
                                </w:tc>
                              </w:tr>
                              <w:tr w:rsidR="00964E2B">
                                <w:tc>
                                  <w:tcPr>
                                    <w:tcW w:w="2500" w:type="pct"/>
                                    <w:tcBorders>
                                      <w:top w:val="nil"/>
                                      <w:left w:val="nil"/>
                                      <w:bottom w:val="single" w:sz="8" w:space="0" w:color="555555"/>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NDC GDS</w:t>
                                    </w:r>
                                  </w:p>
                                </w:tc>
                                <w:tc>
                                  <w:tcPr>
                                    <w:tcW w:w="2500" w:type="pct"/>
                                    <w:tcBorders>
                                      <w:top w:val="nil"/>
                                      <w:left w:val="nil"/>
                                      <w:bottom w:val="single" w:sz="8"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Refund application through BSP Link</w:t>
                                    </w:r>
                                  </w:p>
                                </w:tc>
                              </w:tr>
                              <w:tr w:rsidR="00964E2B">
                                <w:tc>
                                  <w:tcPr>
                                    <w:tcW w:w="2500" w:type="pct"/>
                                    <w:tcBorders>
                                      <w:top w:val="nil"/>
                                      <w:left w:val="nil"/>
                                      <w:bottom w:val="nil"/>
                                      <w:right w:val="single" w:sz="8"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EK Gateway</w:t>
                                    </w:r>
                                  </w:p>
                                </w:tc>
                                <w:tc>
                                  <w:tcPr>
                                    <w:tcW w:w="2500" w:type="pct"/>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Code field</w:t>
                                    </w:r>
                                  </w:p>
                                </w:tc>
                              </w:tr>
                            </w:tbl>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 xml:space="preserve">Please ensure you refer to our </w:t>
                              </w:r>
                              <w:hyperlink r:id="rId17" w:tooltip="Disruption Policy on the Emirates Partners Portal" w:history="1">
                                <w:r>
                                  <w:rPr>
                                    <w:rStyle w:val="Hyperlink"/>
                                    <w:rFonts w:ascii="Verdana" w:hAnsi="Verdana"/>
                                    <w:color w:val="0B15EE"/>
                                    <w:sz w:val="20"/>
                                    <w:szCs w:val="20"/>
                                  </w:rPr>
                                  <w:t>Disruption Policy on the Emirates Partners Portal</w:t>
                                </w:r>
                              </w:hyperlink>
                              <w:r>
                                <w:rPr>
                                  <w:rFonts w:ascii="Verdana" w:hAnsi="Verdana"/>
                                  <w:color w:val="000000"/>
                                  <w:sz w:val="20"/>
                                  <w:szCs w:val="20"/>
                                </w:rPr>
                                <w:t>, which outlines the applicable procedures and guidelines for handling affected bookings.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The safety and security of our passengers and crew remain our highest priority.</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We thank you and our customers for continued patience and understanding.</w:t>
                              </w:r>
                            </w:p>
                            <w:p w:rsidR="00964E2B" w:rsidRDefault="00964E2B">
                              <w:pPr>
                                <w:pStyle w:val="NormalWeb"/>
                                <w:spacing w:before="0" w:beforeAutospacing="0" w:after="0" w:afterAutospacing="0" w:line="315" w:lineRule="atLeast"/>
                                <w:jc w:val="both"/>
                                <w:rPr>
                                  <w:rFonts w:ascii="Verdana" w:hAnsi="Verdana"/>
                                  <w:color w:val="766A65"/>
                                  <w:sz w:val="21"/>
                                  <w:szCs w:val="21"/>
                                </w:rPr>
                              </w:pPr>
                            </w:p>
                            <w:p w:rsidR="00964E2B" w:rsidRDefault="00964E2B">
                              <w:pPr>
                                <w:pStyle w:val="NormalWeb"/>
                                <w:spacing w:before="0" w:beforeAutospacing="0" w:after="240" w:afterAutospacing="0" w:line="315" w:lineRule="atLeast"/>
                                <w:jc w:val="both"/>
                                <w:rPr>
                                  <w:rFonts w:ascii="Verdana" w:hAnsi="Verdana"/>
                                  <w:color w:val="000000"/>
                                  <w:sz w:val="21"/>
                                  <w:szCs w:val="21"/>
                                </w:rPr>
                              </w:pPr>
                              <w:r>
                                <w:rPr>
                                  <w:rFonts w:ascii="Verdana" w:hAnsi="Verdana"/>
                                  <w:b/>
                                  <w:bCs/>
                                  <w:color w:val="000000"/>
                                  <w:sz w:val="20"/>
                                  <w:szCs w:val="20"/>
                                </w:rPr>
                                <w:t>Regards,</w:t>
                              </w:r>
                            </w:p>
                            <w:p w:rsidR="00964E2B" w:rsidRDefault="00964E2B">
                              <w:pPr>
                                <w:pStyle w:val="elementtoproof"/>
                                <w:spacing w:before="240" w:beforeAutospacing="0" w:after="240" w:afterAutospacing="0" w:line="315" w:lineRule="atLeast"/>
                                <w:jc w:val="both"/>
                                <w:rPr>
                                  <w:rFonts w:ascii="Verdana" w:hAnsi="Verdana"/>
                                  <w:color w:val="766A65"/>
                                  <w:sz w:val="21"/>
                                  <w:szCs w:val="21"/>
                                </w:rPr>
                              </w:pPr>
                              <w:r>
                                <w:rPr>
                                  <w:rFonts w:ascii="Verdana" w:hAnsi="Verdana"/>
                                  <w:b/>
                                  <w:bCs/>
                                  <w:color w:val="000000"/>
                                  <w:sz w:val="20"/>
                                  <w:szCs w:val="20"/>
                                </w:rPr>
                                <w:t>The Emirates Team</w:t>
                              </w:r>
                            </w:p>
                          </w:tc>
                        </w:tr>
                      </w:tbl>
                      <w:p w:rsidR="00964E2B" w:rsidRDefault="00964E2B">
                        <w:pPr>
                          <w:rPr>
                            <w:rFonts w:eastAsia="Times New Roman"/>
                            <w:sz w:val="20"/>
                            <w:szCs w:val="20"/>
                          </w:rPr>
                        </w:pPr>
                      </w:p>
                    </w:tc>
                  </w:tr>
                </w:tbl>
                <w:p w:rsidR="00964E2B" w:rsidRDefault="00964E2B">
                  <w:pPr>
                    <w:jc w:val="center"/>
                    <w:textAlignment w:val="top"/>
                    <w:rPr>
                      <w:rFonts w:ascii="Verdana" w:hAnsi="Verdana"/>
                      <w:vanish/>
                      <w:sz w:val="2"/>
                      <w:szCs w:val="2"/>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hidden/>
                    </w:trPr>
                    <w:tc>
                      <w:tcPr>
                        <w:tcW w:w="0" w:type="auto"/>
                        <w:vAlign w:val="center"/>
                        <w:hideMark/>
                      </w:tcPr>
                      <w:p w:rsidR="00964E2B" w:rsidRDefault="00964E2B">
                        <w:pPr>
                          <w:rPr>
                            <w:rFonts w:ascii="Verdana" w:hAnsi="Verdana"/>
                            <w:vanish/>
                            <w:sz w:val="2"/>
                            <w:szCs w:val="2"/>
                          </w:rPr>
                        </w:pPr>
                      </w:p>
                    </w:tc>
                  </w:tr>
                  <w:tr w:rsidR="00964E2B">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10" name="Picture 10"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jc w:val="center"/>
                    <w:rPr>
                      <w:rFonts w:eastAsia="Times New Roman"/>
                    </w:rPr>
                  </w:pPr>
                </w:p>
              </w:tc>
            </w:tr>
          </w:tbl>
          <w:p w:rsidR="00964E2B" w:rsidRDefault="00964E2B">
            <w:pPr>
              <w:jc w:val="center"/>
              <w:rPr>
                <w:rFonts w:ascii="Verdana" w:hAnsi="Verdan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FFFFFF"/>
                  <w:tcMar>
                    <w:top w:w="0" w:type="dxa"/>
                    <w:left w:w="600" w:type="dxa"/>
                    <w:bottom w:w="0" w:type="dxa"/>
                    <w:right w:w="600" w:type="dxa"/>
                  </w:tcMar>
                  <w:hideMark/>
                </w:tcPr>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964E2B">
                    <w:trPr>
                      <w:tblCellSpacing w:w="0" w:type="dxa"/>
                      <w:jc w:val="center"/>
                    </w:trPr>
                    <w:tc>
                      <w:tcPr>
                        <w:tcW w:w="8550" w:type="dxa"/>
                        <w:hideMark/>
                      </w:tcPr>
                      <w:tbl>
                        <w:tblPr>
                          <w:tblW w:w="5000" w:type="pct"/>
                          <w:tblCellSpacing w:w="0" w:type="dxa"/>
                          <w:tblCellMar>
                            <w:left w:w="0" w:type="dxa"/>
                            <w:right w:w="0" w:type="dxa"/>
                          </w:tblCellMar>
                          <w:tblLook w:val="04A0" w:firstRow="1" w:lastRow="0" w:firstColumn="1" w:lastColumn="0" w:noHBand="0" w:noVBand="1"/>
                        </w:tblPr>
                        <w:tblGrid>
                          <w:gridCol w:w="8550"/>
                        </w:tblGrid>
                        <w:tr w:rsidR="00964E2B">
                          <w:trPr>
                            <w:tblCellSpacing w:w="0" w:type="dxa"/>
                          </w:trPr>
                          <w:tc>
                            <w:tcPr>
                              <w:tcW w:w="0" w:type="auto"/>
                              <w:vAlign w:val="center"/>
                              <w:hideMark/>
                            </w:tcPr>
                            <w:tbl>
                              <w:tblPr>
                                <w:tblW w:w="5000" w:type="pct"/>
                                <w:tblCellSpacing w:w="0" w:type="dxa"/>
                                <w:shd w:val="clear" w:color="auto" w:fill="EFEFEF"/>
                                <w:tblCellMar>
                                  <w:left w:w="0" w:type="dxa"/>
                                  <w:right w:w="0" w:type="dxa"/>
                                </w:tblCellMar>
                                <w:tblLook w:val="04A0" w:firstRow="1" w:lastRow="0" w:firstColumn="1" w:lastColumn="0" w:noHBand="0" w:noVBand="1"/>
                              </w:tblPr>
                              <w:tblGrid>
                                <w:gridCol w:w="8550"/>
                              </w:tblGrid>
                              <w:tr w:rsidR="00964E2B">
                                <w:trPr>
                                  <w:tblCellSpacing w:w="0" w:type="dxa"/>
                                </w:trPr>
                                <w:tc>
                                  <w:tcPr>
                                    <w:tcW w:w="0" w:type="auto"/>
                                    <w:shd w:val="clear" w:color="auto" w:fill="EFEFEF"/>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19050"/>
                                          <wp:effectExtent l="0" t="0" r="0" b="0"/>
                                          <wp:docPr id="9" name="Picture 9"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ascii="Verdana" w:hAnsi="Verdan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FFFFFF"/>
                  <w:hideMark/>
                </w:tcPr>
                <w:tbl>
                  <w:tblPr>
                    <w:tblW w:w="9750" w:type="dxa"/>
                    <w:jc w:val="center"/>
                    <w:tblCellSpacing w:w="0" w:type="dxa"/>
                    <w:tblCellMar>
                      <w:left w:w="0" w:type="dxa"/>
                      <w:right w:w="0" w:type="dxa"/>
                    </w:tblCellMar>
                    <w:tblLook w:val="04A0" w:firstRow="1" w:lastRow="0" w:firstColumn="1" w:lastColumn="0" w:noHBand="0" w:noVBand="1"/>
                  </w:tblPr>
                  <w:tblGrid>
                    <w:gridCol w:w="450"/>
                    <w:gridCol w:w="9240"/>
                    <w:gridCol w:w="60"/>
                  </w:tblGrid>
                  <w:tr w:rsidR="00964E2B">
                    <w:trPr>
                      <w:tblCellSpacing w:w="0" w:type="dxa"/>
                      <w:jc w:val="center"/>
                    </w:trPr>
                    <w:tc>
                      <w:tcPr>
                        <w:tcW w:w="450" w:type="dxa"/>
                        <w:hideMark/>
                      </w:tcPr>
                      <w:tbl>
                        <w:tblPr>
                          <w:tblW w:w="5000" w:type="pct"/>
                          <w:tblCellSpacing w:w="0" w:type="dxa"/>
                          <w:tblCellMar>
                            <w:left w:w="0" w:type="dxa"/>
                            <w:right w:w="0" w:type="dxa"/>
                          </w:tblCellMar>
                          <w:tblLook w:val="04A0" w:firstRow="1" w:lastRow="0" w:firstColumn="1" w:lastColumn="0" w:noHBand="0" w:noVBand="1"/>
                        </w:tblPr>
                        <w:tblGrid>
                          <w:gridCol w:w="450"/>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50"/>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50"/>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lastRenderedPageBreak/>
                                            <w:drawing>
                                              <wp:inline distT="0" distB="0" distL="0" distR="0">
                                                <wp:extent cx="9525" cy="95250"/>
                                                <wp:effectExtent l="0" t="0" r="0" b="0"/>
                                                <wp:docPr id="8" name="Picture 8"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c>
                      <w:tcPr>
                        <w:tcW w:w="9240" w:type="dxa"/>
                        <w:hideMark/>
                      </w:tcPr>
                      <w:tbl>
                        <w:tblPr>
                          <w:tblW w:w="5000" w:type="pct"/>
                          <w:tblCellSpacing w:w="0" w:type="dxa"/>
                          <w:tblCellMar>
                            <w:left w:w="0" w:type="dxa"/>
                            <w:right w:w="0" w:type="dxa"/>
                          </w:tblCellMar>
                          <w:tblLook w:val="04A0" w:firstRow="1" w:lastRow="0" w:firstColumn="1" w:lastColumn="0" w:noHBand="0" w:noVBand="1"/>
                        </w:tblPr>
                        <w:tblGrid>
                          <w:gridCol w:w="9240"/>
                        </w:tblGrid>
                        <w:tr w:rsidR="00964E2B">
                          <w:trPr>
                            <w:tblCellSpacing w:w="0" w:type="dxa"/>
                          </w:trPr>
                          <w:tc>
                            <w:tcPr>
                              <w:tcW w:w="0" w:type="auto"/>
                              <w:vAlign w:val="center"/>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240"/>
                              </w:tblGrid>
                              <w:tr w:rsidR="00964E2B">
                                <w:trPr>
                                  <w:tblCellSpacing w:w="0" w:type="dxa"/>
                                  <w:jc w:val="center"/>
                                </w:trPr>
                                <w:tc>
                                  <w:tcPr>
                                    <w:tcW w:w="0" w:type="auto"/>
                                    <w:shd w:val="clear" w:color="auto" w:fill="FFFFFF"/>
                                    <w:hideMark/>
                                  </w:tcPr>
                                  <w:tbl>
                                    <w:tblPr>
                                      <w:tblW w:w="9240" w:type="dxa"/>
                                      <w:jc w:val="center"/>
                                      <w:tblCellSpacing w:w="0" w:type="dxa"/>
                                      <w:tblCellMar>
                                        <w:left w:w="0" w:type="dxa"/>
                                        <w:right w:w="0" w:type="dxa"/>
                                      </w:tblCellMar>
                                      <w:tblLook w:val="04A0" w:firstRow="1" w:lastRow="0" w:firstColumn="1" w:lastColumn="0" w:noHBand="0" w:noVBand="1"/>
                                    </w:tblPr>
                                    <w:tblGrid>
                                      <w:gridCol w:w="227"/>
                                      <w:gridCol w:w="8956"/>
                                      <w:gridCol w:w="57"/>
                                    </w:tblGrid>
                                    <w:tr w:rsidR="00964E2B">
                                      <w:trPr>
                                        <w:tblCellSpacing w:w="0" w:type="dxa"/>
                                        <w:jc w:val="center"/>
                                      </w:trPr>
                                      <w:tc>
                                        <w:tcPr>
                                          <w:tcW w:w="227" w:type="dxa"/>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7" name="Picture 7"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c>
                                        <w:tcPr>
                                          <w:tcW w:w="8955" w:type="dxa"/>
                                          <w:hideMark/>
                                        </w:tcPr>
                                        <w:tbl>
                                          <w:tblPr>
                                            <w:tblW w:w="5000" w:type="pct"/>
                                            <w:tblCellSpacing w:w="0" w:type="dxa"/>
                                            <w:tblCellMar>
                                              <w:left w:w="0" w:type="dxa"/>
                                              <w:right w:w="0" w:type="dxa"/>
                                            </w:tblCellMar>
                                            <w:tblLook w:val="04A0" w:firstRow="1" w:lastRow="0" w:firstColumn="1" w:lastColumn="0" w:noHBand="0" w:noVBand="1"/>
                                          </w:tblPr>
                                          <w:tblGrid>
                                            <w:gridCol w:w="8956"/>
                                          </w:tblGrid>
                                          <w:tr w:rsidR="00964E2B">
                                            <w:trPr>
                                              <w:tblCellSpacing w:w="0"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56"/>
                                                </w:tblGrid>
                                                <w:tr w:rsidR="00964E2B">
                                                  <w:trPr>
                                                    <w:tblCellSpacing w:w="0" w:type="dxa"/>
                                                  </w:trPr>
                                                  <w:tc>
                                                    <w:tcPr>
                                                      <w:tcW w:w="0" w:type="auto"/>
                                                      <w:shd w:val="clear" w:color="auto" w:fill="FFFFFF"/>
                                                      <w:tcMar>
                                                        <w:top w:w="150" w:type="dxa"/>
                                                        <w:left w:w="300" w:type="dxa"/>
                                                        <w:bottom w:w="150" w:type="dxa"/>
                                                        <w:right w:w="300" w:type="dxa"/>
                                                      </w:tcMar>
                                                      <w:hideMark/>
                                                    </w:tcPr>
                                                    <w:p w:rsidR="00964E2B" w:rsidRDefault="00964E2B">
                                                      <w:pPr>
                                                        <w:pStyle w:val="NormalWeb"/>
                                                        <w:spacing w:before="0" w:beforeAutospacing="0" w:after="0" w:afterAutospacing="0" w:line="315" w:lineRule="atLeast"/>
                                                        <w:jc w:val="center"/>
                                                        <w:rPr>
                                                          <w:rFonts w:ascii="Verdana" w:hAnsi="Verdana"/>
                                                          <w:color w:val="766A65"/>
                                                          <w:sz w:val="21"/>
                                                          <w:szCs w:val="21"/>
                                                        </w:rPr>
                                                      </w:pPr>
                                                      <w:r>
                                                        <w:rPr>
                                                          <w:rFonts w:ascii="Helvetica" w:hAnsi="Helvetica" w:cs="Helvetica"/>
                                                          <w:b/>
                                                          <w:bCs/>
                                                          <w:color w:val="333333"/>
                                                        </w:rPr>
                                                        <w:t>Limited operations due to regional situation</w:t>
                                                      </w:r>
                                                      <w:r>
                                                        <w:rPr>
                                                          <w:rFonts w:ascii="Verdana" w:hAnsi="Verdana"/>
                                                          <w:b/>
                                                          <w:bCs/>
                                                          <w:color w:val="181818"/>
                                                        </w:rPr>
                                                        <w:t> v11</w:t>
                                                      </w:r>
                                                    </w:p>
                                                  </w:tc>
                                                </w:tr>
                                              </w:tbl>
                                              <w:p w:rsidR="00964E2B" w:rsidRDefault="00964E2B">
                                                <w:pPr>
                                                  <w:rPr>
                                                    <w:rFonts w:eastAsia="Times New Roman"/>
                                                    <w:sz w:val="20"/>
                                                    <w:szCs w:val="20"/>
                                                  </w:rPr>
                                                </w:pPr>
                                              </w:p>
                                            </w:tc>
                                          </w:tr>
                                        </w:tbl>
                                        <w:p w:rsidR="00964E2B" w:rsidRDefault="00964E2B">
                                          <w:pPr>
                                            <w:rPr>
                                              <w:rFonts w:eastAsia="Times New Roman"/>
                                              <w:sz w:val="20"/>
                                              <w:szCs w:val="20"/>
                                            </w:rPr>
                                          </w:pPr>
                                        </w:p>
                                      </w:tc>
                                      <w:tc>
                                        <w:tcPr>
                                          <w:tcW w:w="57" w:type="dxa"/>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6" name="Picture 6"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rPr>
                                  <w:rFonts w:ascii="Verdana" w:hAnsi="Verdana"/>
                                  <w:vanish/>
                                </w:rPr>
                              </w:pPr>
                            </w:p>
                            <w:tbl>
                              <w:tblPr>
                                <w:tblW w:w="5000" w:type="pct"/>
                                <w:tblCellSpacing w:w="0" w:type="dxa"/>
                                <w:tblCellMar>
                                  <w:left w:w="0" w:type="dxa"/>
                                  <w:right w:w="0" w:type="dxa"/>
                                </w:tblCellMar>
                                <w:tblLook w:val="04A0" w:firstRow="1" w:lastRow="0" w:firstColumn="1" w:lastColumn="0" w:noHBand="0" w:noVBand="1"/>
                              </w:tblPr>
                              <w:tblGrid>
                                <w:gridCol w:w="9240"/>
                              </w:tblGrid>
                              <w:tr w:rsidR="00964E2B">
                                <w:trPr>
                                  <w:tblCellSpacing w:w="0" w:type="dxa"/>
                                </w:trPr>
                                <w:tc>
                                  <w:tcPr>
                                    <w:tcW w:w="0" w:type="auto"/>
                                    <w:tcMar>
                                      <w:top w:w="150" w:type="dxa"/>
                                      <w:left w:w="150" w:type="dxa"/>
                                      <w:bottom w:w="150" w:type="dxa"/>
                                      <w:right w:w="150" w:type="dxa"/>
                                    </w:tcMar>
                                  </w:tcPr>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Dear valued Partners</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We would like to share the latest updates regarding our current flight operations, along with important information to support impacted customers.</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b/>
                                        <w:bCs/>
                                        <w:color w:val="C00000"/>
                                        <w:sz w:val="18"/>
                                        <w:szCs w:val="18"/>
                                      </w:rPr>
                                      <w:t>Latest updates and important information</w:t>
                                    </w:r>
                                  </w:p>
                                  <w:p w:rsidR="00964E2B" w:rsidRDefault="00964E2B">
                                    <w:pPr>
                                      <w:pStyle w:val="elementtoproof"/>
                                      <w:spacing w:before="240" w:beforeAutospacing="0" w:after="75" w:afterAutospacing="0" w:line="270" w:lineRule="atLeast"/>
                                      <w:jc w:val="both"/>
                                      <w:rPr>
                                        <w:rFonts w:ascii="Verdana" w:hAnsi="Verdana"/>
                                        <w:color w:val="766A65"/>
                                        <w:sz w:val="18"/>
                                        <w:szCs w:val="18"/>
                                      </w:rPr>
                                    </w:pPr>
                                    <w:r>
                                      <w:rPr>
                                        <w:rFonts w:ascii="Verdana" w:hAnsi="Verdana"/>
                                        <w:b/>
                                        <w:bCs/>
                                        <w:color w:val="000000"/>
                                        <w:sz w:val="18"/>
                                        <w:szCs w:val="18"/>
                                      </w:rPr>
                                      <w:t>The Disruption Handling Policy</w:t>
                                    </w:r>
                                    <w:r>
                                      <w:rPr>
                                        <w:rFonts w:ascii="Verdana" w:hAnsi="Verdana"/>
                                        <w:color w:val="000000"/>
                                        <w:sz w:val="18"/>
                                        <w:szCs w:val="18"/>
                                      </w:rPr>
                                      <w:t xml:space="preserve"> has been extended to </w:t>
                                    </w:r>
                                    <w:r>
                                      <w:rPr>
                                        <w:rFonts w:ascii="Verdana" w:hAnsi="Verdana"/>
                                        <w:b/>
                                        <w:bCs/>
                                        <w:color w:val="D41D28"/>
                                        <w:sz w:val="18"/>
                                        <w:szCs w:val="18"/>
                                      </w:rPr>
                                      <w:t>31 May 2026</w:t>
                                    </w:r>
                                    <w:r>
                                      <w:rPr>
                                        <w:rFonts w:ascii="Verdana" w:hAnsi="Verdana"/>
                                        <w:color w:val="000000"/>
                                        <w:sz w:val="18"/>
                                        <w:szCs w:val="18"/>
                                      </w:rPr>
                                      <w:t xml:space="preserve"> for affected itineraries with travel between </w:t>
                                    </w:r>
                                    <w:r>
                                      <w:rPr>
                                        <w:rFonts w:ascii="Verdana" w:hAnsi="Verdana"/>
                                        <w:b/>
                                        <w:bCs/>
                                        <w:color w:val="000000"/>
                                        <w:sz w:val="18"/>
                                        <w:szCs w:val="18"/>
                                      </w:rPr>
                                      <w:t>28 February and 31 May 2026</w:t>
                                    </w:r>
                                    <w:r>
                                      <w:rPr>
                                        <w:rFonts w:ascii="Verdana" w:hAnsi="Verdana"/>
                                        <w:color w:val="000000"/>
                                        <w:sz w:val="18"/>
                                        <w:szCs w:val="18"/>
                                      </w:rPr>
                                      <w:t>.</w:t>
                                    </w:r>
                                  </w:p>
                                  <w:p w:rsidR="00964E2B" w:rsidRDefault="00964E2B" w:rsidP="005B1ECF">
                                    <w:pPr>
                                      <w:numPr>
                                        <w:ilvl w:val="0"/>
                                        <w:numId w:val="2"/>
                                      </w:numPr>
                                      <w:spacing w:after="240" w:line="270" w:lineRule="atLeast"/>
                                      <w:jc w:val="both"/>
                                      <w:rPr>
                                        <w:rFonts w:ascii="Verdana" w:eastAsia="Times New Roman" w:hAnsi="Verdana"/>
                                        <w:color w:val="766A65"/>
                                        <w:sz w:val="21"/>
                                        <w:szCs w:val="21"/>
                                      </w:rPr>
                                    </w:pPr>
                                    <w:r>
                                      <w:rPr>
                                        <w:rFonts w:ascii="Verdana" w:eastAsia="Times New Roman" w:hAnsi="Verdana"/>
                                        <w:b/>
                                        <w:bCs/>
                                        <w:color w:val="000000"/>
                                        <w:sz w:val="18"/>
                                        <w:szCs w:val="18"/>
                                      </w:rPr>
                                      <w:t>Rebooking/Rerouting</w:t>
                                    </w:r>
                                    <w:r>
                                      <w:rPr>
                                        <w:rFonts w:ascii="Verdana" w:eastAsia="Times New Roman" w:hAnsi="Verdana"/>
                                        <w:color w:val="000000"/>
                                        <w:sz w:val="18"/>
                                        <w:szCs w:val="18"/>
                                      </w:rPr>
                                      <w:t xml:space="preserve"> in the same region until the 15th June 2026 in any RBD in the same cabin </w:t>
                                    </w:r>
                                  </w:p>
                                  <w:p w:rsidR="00964E2B" w:rsidRDefault="00964E2B" w:rsidP="005B1ECF">
                                    <w:pPr>
                                      <w:numPr>
                                        <w:ilvl w:val="0"/>
                                        <w:numId w:val="2"/>
                                      </w:numPr>
                                      <w:spacing w:after="240" w:line="270" w:lineRule="atLeast"/>
                                      <w:jc w:val="both"/>
                                      <w:rPr>
                                        <w:rFonts w:ascii="Verdana" w:eastAsia="Times New Roman" w:hAnsi="Verdana"/>
                                        <w:color w:val="766A65"/>
                                        <w:sz w:val="21"/>
                                        <w:szCs w:val="21"/>
                                      </w:rPr>
                                    </w:pPr>
                                    <w:r>
                                      <w:rPr>
                                        <w:rFonts w:ascii="Verdana" w:eastAsia="Times New Roman" w:hAnsi="Verdana"/>
                                        <w:b/>
                                        <w:bCs/>
                                        <w:color w:val="000000"/>
                                        <w:sz w:val="18"/>
                                        <w:szCs w:val="18"/>
                                      </w:rPr>
                                      <w:t>Rebooking/Rerouting</w:t>
                                    </w:r>
                                    <w:r>
                                      <w:rPr>
                                        <w:rFonts w:ascii="Verdana" w:eastAsia="Times New Roman" w:hAnsi="Verdana"/>
                                        <w:color w:val="000000"/>
                                        <w:sz w:val="18"/>
                                        <w:szCs w:val="18"/>
                                      </w:rPr>
                                      <w:t xml:space="preserve"> in the same region beyond 15th June 2026 in the same RBD and within ticket validity</w:t>
                                    </w:r>
                                  </w:p>
                                  <w:p w:rsidR="00964E2B" w:rsidRDefault="00964E2B" w:rsidP="005B1ECF">
                                    <w:pPr>
                                      <w:numPr>
                                        <w:ilvl w:val="0"/>
                                        <w:numId w:val="2"/>
                                      </w:numPr>
                                      <w:spacing w:after="240" w:line="270" w:lineRule="atLeast"/>
                                      <w:jc w:val="both"/>
                                      <w:rPr>
                                        <w:rFonts w:ascii="Verdana" w:eastAsia="Times New Roman" w:hAnsi="Verdana"/>
                                        <w:color w:val="000000"/>
                                        <w:sz w:val="18"/>
                                        <w:szCs w:val="18"/>
                                      </w:rPr>
                                    </w:pPr>
                                    <w:r>
                                      <w:rPr>
                                        <w:rFonts w:ascii="Verdana" w:eastAsia="Times New Roman" w:hAnsi="Verdana"/>
                                        <w:b/>
                                        <w:bCs/>
                                        <w:color w:val="000000"/>
                                        <w:sz w:val="18"/>
                                        <w:szCs w:val="18"/>
                                      </w:rPr>
                                      <w:t>Re-protection on OAL</w:t>
                                    </w:r>
                                    <w:r>
                                      <w:rPr>
                                        <w:rFonts w:ascii="Verdana" w:eastAsia="Times New Roman" w:hAnsi="Verdana"/>
                                        <w:color w:val="000000"/>
                                        <w:sz w:val="18"/>
                                        <w:szCs w:val="18"/>
                                      </w:rPr>
                                      <w:t xml:space="preserve"> for rerouting/rebooking is for affected itineraries (flights must be cancelled, diverted or delayed by more than 1 hour from new scheduled time) within Operational </w:t>
                                    </w:r>
                                    <w:r>
                                      <w:rPr>
                                        <w:rFonts w:ascii="Verdana" w:eastAsia="Times New Roman" w:hAnsi="Verdana"/>
                                        <w:b/>
                                        <w:bCs/>
                                        <w:color w:val="000000"/>
                                        <w:sz w:val="18"/>
                                        <w:szCs w:val="18"/>
                                      </w:rPr>
                                      <w:t xml:space="preserve">Window of 72 hours to departure </w:t>
                                    </w:r>
                                    <w:r>
                                      <w:rPr>
                                        <w:rFonts w:ascii="Verdana" w:eastAsia="Times New Roman" w:hAnsi="Verdana"/>
                                        <w:color w:val="000000"/>
                                        <w:sz w:val="18"/>
                                        <w:szCs w:val="18"/>
                                      </w:rPr>
                                      <w:t>and only as a last resort after all other re-accommodation options have been exhausted.</w:t>
                                    </w:r>
                                  </w:p>
                                  <w:p w:rsidR="00964E2B" w:rsidRDefault="00964E2B" w:rsidP="005B1ECF">
                                    <w:pPr>
                                      <w:numPr>
                                        <w:ilvl w:val="0"/>
                                        <w:numId w:val="2"/>
                                      </w:numPr>
                                      <w:spacing w:after="240" w:line="270" w:lineRule="atLeast"/>
                                      <w:jc w:val="both"/>
                                      <w:rPr>
                                        <w:rFonts w:ascii="Verdana" w:eastAsia="Times New Roman" w:hAnsi="Verdana"/>
                                        <w:color w:val="000000"/>
                                        <w:sz w:val="18"/>
                                        <w:szCs w:val="18"/>
                                      </w:rPr>
                                    </w:pPr>
                                    <w:r>
                                      <w:rPr>
                                        <w:rFonts w:ascii="Verdana" w:eastAsia="Times New Roman" w:hAnsi="Verdana"/>
                                        <w:b/>
                                        <w:bCs/>
                                        <w:color w:val="000000"/>
                                        <w:sz w:val="18"/>
                                        <w:szCs w:val="18"/>
                                      </w:rPr>
                                      <w:t>Re-protection on OAL</w:t>
                                    </w:r>
                                    <w:r>
                                      <w:rPr>
                                        <w:rFonts w:ascii="Verdana" w:eastAsia="Times New Roman" w:hAnsi="Verdana"/>
                                        <w:color w:val="000000"/>
                                        <w:sz w:val="18"/>
                                        <w:szCs w:val="18"/>
                                      </w:rPr>
                                      <w:t xml:space="preserve"> for rerouting/rebooking can also be offered for sectors where EK is currently NOT OPERATING for travel until </w:t>
                                    </w:r>
                                    <w:r>
                                      <w:rPr>
                                        <w:rFonts w:ascii="Verdana" w:eastAsia="Times New Roman" w:hAnsi="Verdana"/>
                                        <w:b/>
                                        <w:bCs/>
                                        <w:color w:val="D41D28"/>
                                        <w:sz w:val="18"/>
                                        <w:szCs w:val="18"/>
                                      </w:rPr>
                                      <w:t>31 May 2026</w:t>
                                    </w:r>
                                    <w:r>
                                      <w:rPr>
                                        <w:rFonts w:ascii="Verdana" w:eastAsia="Times New Roman" w:hAnsi="Verdana"/>
                                        <w:color w:val="000000"/>
                                        <w:sz w:val="18"/>
                                        <w:szCs w:val="18"/>
                                      </w:rPr>
                                      <w:t>.</w:t>
                                    </w:r>
                                  </w:p>
                                  <w:p w:rsidR="00964E2B" w:rsidRDefault="00964E2B" w:rsidP="005B1ECF">
                                    <w:pPr>
                                      <w:numPr>
                                        <w:ilvl w:val="0"/>
                                        <w:numId w:val="2"/>
                                      </w:numPr>
                                      <w:spacing w:after="240" w:line="270" w:lineRule="atLeast"/>
                                      <w:jc w:val="both"/>
                                      <w:rPr>
                                        <w:rFonts w:ascii="Verdana" w:eastAsia="Times New Roman" w:hAnsi="Verdana"/>
                                        <w:color w:val="000000"/>
                                        <w:sz w:val="18"/>
                                        <w:szCs w:val="18"/>
                                      </w:rPr>
                                    </w:pPr>
                                    <w:r>
                                      <w:rPr>
                                        <w:rFonts w:ascii="Verdana" w:eastAsia="Times New Roman" w:hAnsi="Verdana"/>
                                        <w:color w:val="000000"/>
                                        <w:sz w:val="18"/>
                                        <w:szCs w:val="18"/>
                                      </w:rPr>
                                      <w:t xml:space="preserve">Customers are urged to check their </w:t>
                                    </w:r>
                                    <w:hyperlink r:id="rId18" w:history="1">
                                      <w:r>
                                        <w:rPr>
                                          <w:rStyle w:val="Hyperlink"/>
                                          <w:rFonts w:ascii="Verdana" w:eastAsia="Times New Roman" w:hAnsi="Verdana"/>
                                          <w:color w:val="0B15EE"/>
                                          <w:sz w:val="18"/>
                                          <w:szCs w:val="18"/>
                                        </w:rPr>
                                        <w:t>flight status</w:t>
                                      </w:r>
                                    </w:hyperlink>
                                    <w:r>
                                      <w:rPr>
                                        <w:rFonts w:ascii="Verdana" w:eastAsia="Times New Roman" w:hAnsi="Verdana"/>
                                        <w:color w:val="000000"/>
                                        <w:sz w:val="18"/>
                                        <w:szCs w:val="18"/>
                                      </w:rPr>
                                      <w:t xml:space="preserve"> before heading to the airport, even after check-in, to ensure their flight is operating</w:t>
                                    </w:r>
                                  </w:p>
                                  <w:p w:rsidR="00964E2B" w:rsidRDefault="00964E2B">
                                    <w:pPr>
                                      <w:pStyle w:val="NormalWeb"/>
                                      <w:spacing w:before="0" w:beforeAutospacing="0" w:after="240" w:afterAutospacing="0" w:line="315" w:lineRule="atLeast"/>
                                      <w:jc w:val="both"/>
                                      <w:rPr>
                                        <w:rFonts w:ascii="Verdana" w:hAnsi="Verdana"/>
                                        <w:color w:val="766A65"/>
                                        <w:sz w:val="21"/>
                                        <w:szCs w:val="21"/>
                                      </w:rPr>
                                    </w:pPr>
                                    <w:r>
                                      <w:rPr>
                                        <w:rFonts w:ascii="Verdana" w:hAnsi="Verdana"/>
                                        <w:b/>
                                        <w:bCs/>
                                        <w:color w:val="000000"/>
                                        <w:sz w:val="18"/>
                                        <w:szCs w:val="18"/>
                                      </w:rPr>
                                      <w:t>Refunds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 xml:space="preserve">Refunds are permitted on unused flight coupons, with cancellation charges waived </w:t>
                                    </w:r>
                                    <w:r>
                                      <w:rPr>
                                        <w:rFonts w:ascii="Verdana" w:hAnsi="Verdana"/>
                                        <w:color w:val="000000"/>
                                        <w:sz w:val="18"/>
                                        <w:szCs w:val="18"/>
                                      </w:rPr>
                                      <w:t xml:space="preserve">for travel </w:t>
                                    </w:r>
                                    <w:proofErr w:type="gramStart"/>
                                    <w:r>
                                      <w:rPr>
                                        <w:rFonts w:ascii="Verdana" w:hAnsi="Verdana"/>
                                        <w:color w:val="000000"/>
                                        <w:sz w:val="18"/>
                                        <w:szCs w:val="18"/>
                                      </w:rPr>
                                      <w:t xml:space="preserve">between </w:t>
                                    </w:r>
                                    <w:r>
                                      <w:rPr>
                                        <w:rFonts w:ascii="Verdana" w:hAnsi="Verdana"/>
                                        <w:b/>
                                        <w:bCs/>
                                        <w:color w:val="000000"/>
                                        <w:sz w:val="18"/>
                                        <w:szCs w:val="18"/>
                                      </w:rPr>
                                      <w:t>28 Feb 2026 to 31 May 2026</w:t>
                                    </w:r>
                                    <w:proofErr w:type="gramEnd"/>
                                    <w:r>
                                      <w:rPr>
                                        <w:rFonts w:ascii="Verdana" w:hAnsi="Verdana"/>
                                        <w:color w:val="000000"/>
                                        <w:sz w:val="20"/>
                                        <w:szCs w:val="20"/>
                                      </w:rPr>
                                      <w:t>. Refunds submitted via BSP Refund Application are currently being expedited. However, please note duplicate refund applications or Agency Credit Memo (ACM) submissions for the same document will be subject to ADM recovery charges.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GDS Instructions: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***Important: Please process all involuntary refunds through your GDS using the remark “INVOL REFUND” which must always be included.</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p>
                                  <w:tbl>
                                    <w:tblPr>
                                      <w:tblW w:w="5000" w:type="pct"/>
                                      <w:tblCellSpacing w:w="0" w:type="dxa"/>
                                      <w:tblCellMar>
                                        <w:left w:w="0" w:type="dxa"/>
                                        <w:right w:w="0" w:type="dxa"/>
                                      </w:tblCellMar>
                                      <w:tblLook w:val="04A0" w:firstRow="1" w:lastRow="0" w:firstColumn="1" w:lastColumn="0" w:noHBand="0" w:noVBand="1"/>
                                    </w:tblPr>
                                    <w:tblGrid>
                                      <w:gridCol w:w="4470"/>
                                      <w:gridCol w:w="4470"/>
                                    </w:tblGrid>
                                    <w:tr w:rsidR="00964E2B">
                                      <w:trPr>
                                        <w:tblCellSpacing w:w="0" w:type="dxa"/>
                                      </w:trPr>
                                      <w:tc>
                                        <w:tcPr>
                                          <w:tcW w:w="2500" w:type="pct"/>
                                          <w:tcBorders>
                                            <w:top w:val="nil"/>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GDS</w:t>
                                          </w:r>
                                          <w:r>
                                            <w:rPr>
                                              <w:rFonts w:ascii="Verdana" w:hAnsi="Verdana"/>
                                              <w:b/>
                                              <w:bCs/>
                                              <w:color w:val="766A65"/>
                                              <w:sz w:val="18"/>
                                              <w:szCs w:val="18"/>
                                            </w:rPr>
                                            <w:t xml:space="preserve"> </w:t>
                                          </w:r>
                                        </w:p>
                                      </w:tc>
                                      <w:tc>
                                        <w:tcPr>
                                          <w:tcW w:w="2500" w:type="pct"/>
                                          <w:tcBorders>
                                            <w:top w:val="nil"/>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Where to add remark</w:t>
                                          </w:r>
                                        </w:p>
                                      </w:tc>
                                    </w:tr>
                                    <w:tr w:rsidR="00964E2B">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Galileo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964E2B">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proofErr w:type="spellStart"/>
                                          <w:r>
                                            <w:rPr>
                                              <w:rFonts w:ascii="Verdana" w:hAnsi="Verdana"/>
                                              <w:color w:val="000000"/>
                                              <w:sz w:val="18"/>
                                              <w:szCs w:val="18"/>
                                            </w:rPr>
                                            <w:t>Worldspan</w:t>
                                          </w:r>
                                          <w:proofErr w:type="spellEnd"/>
                                          <w:r>
                                            <w:rPr>
                                              <w:rFonts w:ascii="Verdana" w:hAnsi="Verdana"/>
                                              <w:color w:val="000000"/>
                                              <w:sz w:val="18"/>
                                              <w:szCs w:val="18"/>
                                            </w:rPr>
                                            <w:t xml:space="preserve">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964E2B">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lastRenderedPageBreak/>
                                            <w:t xml:space="preserve">Sabre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box</w:t>
                                          </w:r>
                                        </w:p>
                                      </w:tc>
                                    </w:tr>
                                    <w:tr w:rsidR="00964E2B">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Amadeus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TRFU/WA Waiver Code</w:t>
                                          </w:r>
                                        </w:p>
                                      </w:tc>
                                    </w:tr>
                                    <w:tr w:rsidR="00964E2B">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NDC GDS</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Refund application through BSP Link</w:t>
                                          </w:r>
                                        </w:p>
                                      </w:tc>
                                    </w:tr>
                                    <w:tr w:rsidR="00964E2B">
                                      <w:trPr>
                                        <w:tblCellSpacing w:w="0" w:type="dxa"/>
                                      </w:trPr>
                                      <w:tc>
                                        <w:tcPr>
                                          <w:tcW w:w="2500" w:type="pct"/>
                                          <w:tcBorders>
                                            <w:top w:val="single" w:sz="24" w:space="0" w:color="555555"/>
                                            <w:left w:val="nil"/>
                                            <w:bottom w:val="nil"/>
                                            <w:right w:val="single" w:sz="24" w:space="0" w:color="555555"/>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EK Gateway</w:t>
                                          </w:r>
                                        </w:p>
                                      </w:tc>
                                      <w:tc>
                                        <w:tcPr>
                                          <w:tcW w:w="2500" w:type="pct"/>
                                          <w:tcBorders>
                                            <w:top w:val="single" w:sz="24" w:space="0" w:color="555555"/>
                                            <w:left w:val="single" w:sz="24" w:space="0" w:color="555555"/>
                                            <w:bottom w:val="nil"/>
                                            <w:right w:val="nil"/>
                                          </w:tcBorders>
                                          <w:tcMar>
                                            <w:top w:w="45" w:type="dxa"/>
                                            <w:left w:w="45" w:type="dxa"/>
                                            <w:bottom w:w="45" w:type="dxa"/>
                                            <w:right w:w="45" w:type="dxa"/>
                                          </w:tcMar>
                                          <w:vAlign w:val="center"/>
                                          <w:hideMark/>
                                        </w:tcPr>
                                        <w:p w:rsidR="00964E2B" w:rsidRDefault="00964E2B">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Code field</w:t>
                                          </w:r>
                                        </w:p>
                                      </w:tc>
                                    </w:tr>
                                  </w:tbl>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 xml:space="preserve">Please ensure you refer to our </w:t>
                                    </w:r>
                                    <w:hyperlink r:id="rId19" w:tooltip="Disruption Policy on the Emirates Partners Portal" w:history="1">
                                      <w:r>
                                        <w:rPr>
                                          <w:rStyle w:val="Hyperlink"/>
                                          <w:rFonts w:ascii="Verdana" w:hAnsi="Verdana"/>
                                          <w:color w:val="0B15EE"/>
                                          <w:sz w:val="20"/>
                                          <w:szCs w:val="20"/>
                                        </w:rPr>
                                        <w:t>Disruption Policy on the Emirates Partners Portal</w:t>
                                      </w:r>
                                    </w:hyperlink>
                                    <w:r>
                                      <w:rPr>
                                        <w:rFonts w:ascii="Verdana" w:hAnsi="Verdana"/>
                                        <w:color w:val="000000"/>
                                        <w:sz w:val="20"/>
                                        <w:szCs w:val="20"/>
                                      </w:rPr>
                                      <w:t>, which outlines the applicable procedures and guidelines for handling affected bookings.</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The safety and security of our passengers and crew remain our highest priority.</w:t>
                                    </w:r>
                                  </w:p>
                                  <w:p w:rsidR="00964E2B" w:rsidRDefault="00964E2B">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We thank you and our customers for continued patience and understanding.</w:t>
                                    </w:r>
                                  </w:p>
                                  <w:p w:rsidR="00964E2B" w:rsidRDefault="00964E2B">
                                    <w:pPr>
                                      <w:pStyle w:val="NormalWeb"/>
                                      <w:spacing w:before="0" w:beforeAutospacing="0" w:after="0" w:afterAutospacing="0" w:line="315" w:lineRule="atLeast"/>
                                      <w:jc w:val="both"/>
                                      <w:rPr>
                                        <w:rFonts w:ascii="Verdana" w:hAnsi="Verdana"/>
                                        <w:color w:val="766A65"/>
                                        <w:sz w:val="21"/>
                                        <w:szCs w:val="21"/>
                                      </w:rPr>
                                    </w:pPr>
                                  </w:p>
                                  <w:p w:rsidR="00964E2B" w:rsidRDefault="00964E2B">
                                    <w:pPr>
                                      <w:pStyle w:val="NormalWeb"/>
                                      <w:spacing w:before="0" w:beforeAutospacing="0" w:after="240" w:afterAutospacing="0" w:line="315" w:lineRule="atLeast"/>
                                      <w:jc w:val="both"/>
                                      <w:rPr>
                                        <w:rFonts w:ascii="Verdana" w:hAnsi="Verdana"/>
                                        <w:color w:val="000000"/>
                                        <w:sz w:val="21"/>
                                        <w:szCs w:val="21"/>
                                      </w:rPr>
                                    </w:pPr>
                                    <w:r>
                                      <w:rPr>
                                        <w:rFonts w:ascii="Verdana" w:hAnsi="Verdana"/>
                                        <w:b/>
                                        <w:bCs/>
                                        <w:color w:val="000000"/>
                                        <w:sz w:val="20"/>
                                        <w:szCs w:val="20"/>
                                      </w:rPr>
                                      <w:t>Regards,</w:t>
                                    </w:r>
                                  </w:p>
                                  <w:p w:rsidR="00964E2B" w:rsidRDefault="00964E2B">
                                    <w:pPr>
                                      <w:pStyle w:val="elementtoproof"/>
                                      <w:spacing w:before="240" w:beforeAutospacing="0" w:after="240" w:afterAutospacing="0" w:line="315" w:lineRule="atLeast"/>
                                      <w:jc w:val="both"/>
                                      <w:rPr>
                                        <w:rFonts w:ascii="Verdana" w:hAnsi="Verdana"/>
                                        <w:color w:val="766A65"/>
                                        <w:sz w:val="21"/>
                                        <w:szCs w:val="21"/>
                                      </w:rPr>
                                    </w:pPr>
                                    <w:r>
                                      <w:rPr>
                                        <w:rFonts w:ascii="Verdana" w:hAnsi="Verdana"/>
                                        <w:b/>
                                        <w:bCs/>
                                        <w:color w:val="000000"/>
                                        <w:sz w:val="20"/>
                                        <w:szCs w:val="20"/>
                                      </w:rPr>
                                      <w:t>The Emirates Team</w:t>
                                    </w:r>
                                  </w:p>
                                </w:tc>
                              </w:tr>
                            </w:tbl>
                            <w:p w:rsidR="00964E2B" w:rsidRDefault="00964E2B">
                              <w:pPr>
                                <w:rPr>
                                  <w:rFonts w:eastAsia="Times New Roman"/>
                                </w:rPr>
                              </w:pPr>
                            </w:p>
                          </w:tc>
                        </w:tr>
                      </w:tbl>
                      <w:p w:rsidR="00964E2B" w:rsidRDefault="00964E2B">
                        <w:pPr>
                          <w:rPr>
                            <w:rFonts w:eastAsia="Times New Roman"/>
                            <w:sz w:val="20"/>
                            <w:szCs w:val="20"/>
                          </w:rPr>
                        </w:pPr>
                      </w:p>
                    </w:tc>
                    <w:tc>
                      <w:tcPr>
                        <w:tcW w:w="60" w:type="dxa"/>
                        <w:hideMark/>
                      </w:tcPr>
                      <w:tbl>
                        <w:tblPr>
                          <w:tblW w:w="5000" w:type="pct"/>
                          <w:tblCellSpacing w:w="0" w:type="dxa"/>
                          <w:tblCellMar>
                            <w:left w:w="0" w:type="dxa"/>
                            <w:right w:w="0" w:type="dxa"/>
                          </w:tblCellMar>
                          <w:tblLook w:val="04A0" w:firstRow="1" w:lastRow="0" w:firstColumn="1" w:lastColumn="0" w:noHBand="0" w:noVBand="1"/>
                        </w:tblPr>
                        <w:tblGrid>
                          <w:gridCol w:w="60"/>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0"/>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0"/>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lastRenderedPageBreak/>
                                            <w:drawing>
                                              <wp:inline distT="0" distB="0" distL="0" distR="0">
                                                <wp:extent cx="9525" cy="95250"/>
                                                <wp:effectExtent l="0" t="0" r="0" b="0"/>
                                                <wp:docPr id="5" name="Picture 5"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ascii="Verdana" w:hAnsi="Verdan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FFFFFF"/>
                  <w:hideMark/>
                </w:tcPr>
                <w:tbl>
                  <w:tblPr>
                    <w:tblW w:w="9750" w:type="dxa"/>
                    <w:jc w:val="center"/>
                    <w:tblCellSpacing w:w="0" w:type="dxa"/>
                    <w:tblCellMar>
                      <w:left w:w="0" w:type="dxa"/>
                      <w:right w:w="0" w:type="dxa"/>
                    </w:tblCellMar>
                    <w:tblLook w:val="04A0" w:firstRow="1" w:lastRow="0" w:firstColumn="1" w:lastColumn="0" w:noHBand="0" w:noVBand="1"/>
                  </w:tblPr>
                  <w:tblGrid>
                    <w:gridCol w:w="241"/>
                    <w:gridCol w:w="9254"/>
                    <w:gridCol w:w="255"/>
                  </w:tblGrid>
                  <w:tr w:rsidR="00964E2B">
                    <w:trPr>
                      <w:tblCellSpacing w:w="0" w:type="dxa"/>
                      <w:jc w:val="center"/>
                    </w:trPr>
                    <w:tc>
                      <w:tcPr>
                        <w:tcW w:w="240" w:type="dxa"/>
                        <w:hideMark/>
                      </w:tcPr>
                      <w:tbl>
                        <w:tblPr>
                          <w:tblW w:w="5000" w:type="pct"/>
                          <w:tblCellSpacing w:w="0" w:type="dxa"/>
                          <w:tblCellMar>
                            <w:left w:w="0" w:type="dxa"/>
                            <w:right w:w="0" w:type="dxa"/>
                          </w:tblCellMar>
                          <w:tblLook w:val="04A0" w:firstRow="1" w:lastRow="0" w:firstColumn="1" w:lastColumn="0" w:noHBand="0" w:noVBand="1"/>
                        </w:tblPr>
                        <w:tblGrid>
                          <w:gridCol w:w="241"/>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41"/>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41"/>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4" name="Picture 4"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c>
                      <w:tcPr>
                        <w:tcW w:w="9224" w:type="dxa"/>
                        <w:hideMark/>
                      </w:tcPr>
                      <w:tbl>
                        <w:tblPr>
                          <w:tblW w:w="5000" w:type="pct"/>
                          <w:tblCellSpacing w:w="0" w:type="dxa"/>
                          <w:tblCellMar>
                            <w:left w:w="0" w:type="dxa"/>
                            <w:right w:w="0" w:type="dxa"/>
                          </w:tblCellMar>
                          <w:tblLook w:val="04A0" w:firstRow="1" w:lastRow="0" w:firstColumn="1" w:lastColumn="0" w:noHBand="0" w:noVBand="1"/>
                        </w:tblPr>
                        <w:tblGrid>
                          <w:gridCol w:w="9254"/>
                        </w:tblGrid>
                        <w:tr w:rsidR="00964E2B">
                          <w:trPr>
                            <w:tblCellSpacing w:w="0" w:type="dxa"/>
                          </w:trPr>
                          <w:tc>
                            <w:tcPr>
                              <w:tcW w:w="0" w:type="auto"/>
                              <w:vAlign w:val="center"/>
                              <w:hideMark/>
                            </w:tcPr>
                            <w:p w:rsidR="00964E2B" w:rsidRDefault="00964E2B">
                              <w:pPr>
                                <w:rPr>
                                  <w:rFonts w:eastAsia="Times New Roman"/>
                                  <w:sz w:val="20"/>
                                  <w:szCs w:val="20"/>
                                </w:rPr>
                              </w:pPr>
                            </w:p>
                          </w:tc>
                        </w:tr>
                      </w:tbl>
                      <w:p w:rsidR="00964E2B" w:rsidRDefault="00964E2B">
                        <w:pPr>
                          <w:rPr>
                            <w:rFonts w:eastAsia="Times New Roman"/>
                            <w:sz w:val="20"/>
                            <w:szCs w:val="20"/>
                          </w:rPr>
                        </w:pPr>
                      </w:p>
                    </w:tc>
                    <w:tc>
                      <w:tcPr>
                        <w:tcW w:w="254" w:type="dxa"/>
                        <w:hideMark/>
                      </w:tcPr>
                      <w:tbl>
                        <w:tblPr>
                          <w:tblW w:w="5000" w:type="pct"/>
                          <w:tblCellSpacing w:w="0" w:type="dxa"/>
                          <w:tblCellMar>
                            <w:left w:w="0" w:type="dxa"/>
                            <w:right w:w="0" w:type="dxa"/>
                          </w:tblCellMar>
                          <w:tblLook w:val="04A0" w:firstRow="1" w:lastRow="0" w:firstColumn="1" w:lastColumn="0" w:noHBand="0" w:noVBand="1"/>
                        </w:tblPr>
                        <w:tblGrid>
                          <w:gridCol w:w="255"/>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55"/>
                              </w:tblGrid>
                              <w:tr w:rsidR="00964E2B">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55"/>
                                    </w:tblGrid>
                                    <w:tr w:rsidR="00964E2B">
                                      <w:trPr>
                                        <w:tblCellSpacing w:w="0" w:type="dxa"/>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95250"/>
                                                <wp:effectExtent l="0" t="0" r="0" b="0"/>
                                                <wp:docPr id="3" name="Picture 3"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rPr>
                            <w:rFonts w:eastAsia="Times New Roman"/>
                            <w:sz w:val="20"/>
                            <w:szCs w:val="20"/>
                          </w:rPr>
                        </w:pPr>
                      </w:p>
                    </w:tc>
                  </w:tr>
                </w:tbl>
                <w:p w:rsidR="00964E2B" w:rsidRDefault="00964E2B">
                  <w:pPr>
                    <w:jc w:val="center"/>
                    <w:rPr>
                      <w:rFonts w:eastAsia="Times New Roman"/>
                      <w:sz w:val="20"/>
                      <w:szCs w:val="20"/>
                    </w:rPr>
                  </w:pPr>
                </w:p>
              </w:tc>
            </w:tr>
          </w:tbl>
          <w:p w:rsidR="00964E2B" w:rsidRDefault="00964E2B">
            <w:pPr>
              <w:jc w:val="center"/>
              <w:rPr>
                <w:rFonts w:ascii="Verdana" w:hAnsi="Verdana"/>
                <w:vanish/>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381000"/>
                        <wp:effectExtent l="0" t="0" r="0" b="0"/>
                        <wp:docPr id="2" name="Picture 2"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0"/>
                                </a:xfrm>
                                <a:prstGeom prst="rect">
                                  <a:avLst/>
                                </a:prstGeom>
                                <a:noFill/>
                                <a:ln>
                                  <a:noFill/>
                                </a:ln>
                              </pic:spPr>
                            </pic:pic>
                          </a:graphicData>
                        </a:graphic>
                      </wp:inline>
                    </w:drawing>
                  </w:r>
                </w:p>
              </w:tc>
            </w:tr>
          </w:tbl>
          <w:p w:rsidR="00964E2B" w:rsidRDefault="00964E2B">
            <w:pPr>
              <w:jc w:val="center"/>
              <w:rPr>
                <w:rFonts w:ascii="Verdana" w:hAnsi="Verdana"/>
                <w:vanish/>
              </w:rPr>
            </w:pPr>
          </w:p>
          <w:tbl>
            <w:tblPr>
              <w:tblW w:w="5000" w:type="pct"/>
              <w:jc w:val="center"/>
              <w:tblCellSpacing w:w="0" w:type="dxa"/>
              <w:shd w:val="clear" w:color="auto" w:fill="EFEFE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EFEFEF"/>
                  <w:tcMar>
                    <w:top w:w="450" w:type="dxa"/>
                    <w:left w:w="600" w:type="dxa"/>
                    <w:bottom w:w="150" w:type="dxa"/>
                    <w:right w:w="600" w:type="dxa"/>
                  </w:tcMar>
                </w:tcPr>
                <w:p w:rsidR="00964E2B" w:rsidRDefault="00964E2B">
                  <w:pPr>
                    <w:pStyle w:val="NormalWeb"/>
                    <w:spacing w:before="0" w:beforeAutospacing="0" w:after="0" w:afterAutospacing="0" w:line="285" w:lineRule="atLeast"/>
                    <w:rPr>
                      <w:rFonts w:ascii="Verdana" w:hAnsi="Verdana"/>
                      <w:color w:val="766A65"/>
                      <w:sz w:val="21"/>
                      <w:szCs w:val="21"/>
                    </w:rPr>
                  </w:pPr>
                  <w:r>
                    <w:rPr>
                      <w:rFonts w:ascii="Arial" w:hAnsi="Arial" w:cs="Arial"/>
                      <w:color w:val="333333"/>
                      <w:sz w:val="18"/>
                      <w:szCs w:val="18"/>
                    </w:rPr>
                    <w:t xml:space="preserve">This email has been sent to you by Emirates, a corporation established by </w:t>
                  </w:r>
                  <w:proofErr w:type="spellStart"/>
                  <w:r>
                    <w:rPr>
                      <w:rFonts w:ascii="Arial" w:hAnsi="Arial" w:cs="Arial"/>
                      <w:color w:val="333333"/>
                      <w:sz w:val="18"/>
                      <w:szCs w:val="18"/>
                    </w:rPr>
                    <w:t>Emiri</w:t>
                  </w:r>
                  <w:proofErr w:type="spellEnd"/>
                  <w:r>
                    <w:rPr>
                      <w:rFonts w:ascii="Arial" w:hAnsi="Arial" w:cs="Arial"/>
                      <w:color w:val="333333"/>
                      <w:sz w:val="18"/>
                      <w:szCs w:val="18"/>
                    </w:rPr>
                    <w:t xml:space="preserve"> Decree no. 2 of 1985 in Dubai, United Arab Emirates. Corporate Headquarters: Emirates Group Headquarters, Airport Road, </w:t>
                  </w:r>
                </w:p>
                <w:p w:rsidR="00964E2B" w:rsidRDefault="00964E2B">
                  <w:pPr>
                    <w:pStyle w:val="NormalWeb"/>
                    <w:spacing w:before="0" w:beforeAutospacing="0" w:after="0" w:afterAutospacing="0" w:line="285" w:lineRule="atLeast"/>
                    <w:rPr>
                      <w:rFonts w:ascii="Verdana" w:hAnsi="Verdana"/>
                      <w:color w:val="766A65"/>
                      <w:sz w:val="21"/>
                      <w:szCs w:val="21"/>
                    </w:rPr>
                  </w:pPr>
                  <w:r>
                    <w:rPr>
                      <w:rFonts w:ascii="Arial" w:hAnsi="Arial" w:cs="Arial"/>
                      <w:color w:val="333333"/>
                      <w:sz w:val="18"/>
                      <w:szCs w:val="18"/>
                    </w:rPr>
                    <w:t xml:space="preserve">P.O. Box 686, Dubai, U.A.E. </w:t>
                  </w:r>
                </w:p>
                <w:p w:rsidR="00964E2B" w:rsidRDefault="00964E2B">
                  <w:pPr>
                    <w:pStyle w:val="NormalWeb"/>
                    <w:spacing w:before="0" w:beforeAutospacing="0" w:after="0" w:afterAutospacing="0" w:line="285" w:lineRule="atLeast"/>
                    <w:rPr>
                      <w:rFonts w:ascii="Verdana" w:hAnsi="Verdana"/>
                      <w:color w:val="766A65"/>
                      <w:sz w:val="21"/>
                      <w:szCs w:val="21"/>
                    </w:rPr>
                  </w:pPr>
                </w:p>
                <w:p w:rsidR="00964E2B" w:rsidRDefault="00964E2B">
                  <w:pPr>
                    <w:pStyle w:val="NormalWeb"/>
                    <w:spacing w:before="0" w:beforeAutospacing="0" w:after="0" w:afterAutospacing="0" w:line="285" w:lineRule="atLeast"/>
                    <w:rPr>
                      <w:rFonts w:ascii="Verdana" w:hAnsi="Verdana"/>
                      <w:color w:val="766A65"/>
                      <w:sz w:val="21"/>
                      <w:szCs w:val="21"/>
                    </w:rPr>
                  </w:pPr>
                  <w:r>
                    <w:rPr>
                      <w:rFonts w:ascii="Arial" w:hAnsi="Arial" w:cs="Arial"/>
                      <w:color w:val="333333"/>
                      <w:sz w:val="18"/>
                      <w:szCs w:val="18"/>
                    </w:rPr>
                    <w:t xml:space="preserve">If you wish to Unsubscribe, click </w:t>
                  </w:r>
                  <w:hyperlink r:id="rId20" w:history="1">
                    <w:r>
                      <w:rPr>
                        <w:rStyle w:val="Hyperlink"/>
                        <w:rFonts w:ascii="Arial" w:hAnsi="Arial" w:cs="Arial"/>
                        <w:color w:val="333333"/>
                        <w:sz w:val="18"/>
                        <w:szCs w:val="18"/>
                      </w:rPr>
                      <w:t>here</w:t>
                    </w:r>
                  </w:hyperlink>
                  <w:r>
                    <w:rPr>
                      <w:rFonts w:ascii="Arial" w:hAnsi="Arial" w:cs="Arial"/>
                      <w:color w:val="333333"/>
                      <w:sz w:val="18"/>
                      <w:szCs w:val="18"/>
                    </w:rPr>
                    <w:t>.</w:t>
                  </w:r>
                </w:p>
              </w:tc>
            </w:tr>
          </w:tbl>
          <w:p w:rsidR="00964E2B" w:rsidRDefault="00964E2B">
            <w:pPr>
              <w:jc w:val="center"/>
              <w:rPr>
                <w:rFonts w:ascii="Verdana" w:hAnsi="Verdana"/>
                <w:vanish/>
              </w:rPr>
            </w:pPr>
          </w:p>
          <w:tbl>
            <w:tblPr>
              <w:tblW w:w="5000" w:type="pct"/>
              <w:jc w:val="center"/>
              <w:tblCellSpacing w:w="0" w:type="dxa"/>
              <w:shd w:val="clear" w:color="auto" w:fill="EFEFEF"/>
              <w:tblCellMar>
                <w:left w:w="0" w:type="dxa"/>
                <w:right w:w="0" w:type="dxa"/>
              </w:tblCellMar>
              <w:tblLook w:val="04A0" w:firstRow="1" w:lastRow="0" w:firstColumn="1" w:lastColumn="0" w:noHBand="0" w:noVBand="1"/>
            </w:tblPr>
            <w:tblGrid>
              <w:gridCol w:w="9026"/>
            </w:tblGrid>
            <w:tr w:rsidR="00964E2B">
              <w:trPr>
                <w:tblCellSpacing w:w="0" w:type="dxa"/>
                <w:jc w:val="center"/>
              </w:trPr>
              <w:tc>
                <w:tcPr>
                  <w:tcW w:w="0" w:type="auto"/>
                  <w:shd w:val="clear" w:color="auto" w:fill="EFEFEF"/>
                  <w:vAlign w:val="center"/>
                  <w:hideMark/>
                </w:tcPr>
                <w:p w:rsidR="00964E2B" w:rsidRDefault="00964E2B">
                  <w:pPr>
                    <w:spacing w:line="15" w:lineRule="atLeast"/>
                    <w:rPr>
                      <w:rFonts w:ascii="Verdana" w:hAnsi="Verdana"/>
                      <w:sz w:val="2"/>
                      <w:szCs w:val="2"/>
                    </w:rPr>
                  </w:pPr>
                  <w:r>
                    <w:rPr>
                      <w:rFonts w:ascii="Verdana" w:hAnsi="Verdana"/>
                      <w:noProof/>
                      <w:sz w:val="2"/>
                      <w:szCs w:val="2"/>
                    </w:rPr>
                    <w:drawing>
                      <wp:inline distT="0" distB="0" distL="0" distR="0">
                        <wp:extent cx="9525" cy="285750"/>
                        <wp:effectExtent l="0" t="0" r="0" b="0"/>
                        <wp:docPr id="1" name="Picture 1"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emlfiles4.com/cmpimg/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285750"/>
                                </a:xfrm>
                                <a:prstGeom prst="rect">
                                  <a:avLst/>
                                </a:prstGeom>
                                <a:noFill/>
                                <a:ln>
                                  <a:noFill/>
                                </a:ln>
                              </pic:spPr>
                            </pic:pic>
                          </a:graphicData>
                        </a:graphic>
                      </wp:inline>
                    </w:drawing>
                  </w:r>
                </w:p>
              </w:tc>
            </w:tr>
          </w:tbl>
          <w:p w:rsidR="00964E2B" w:rsidRDefault="00964E2B">
            <w:pPr>
              <w:jc w:val="center"/>
              <w:rPr>
                <w:rFonts w:eastAsia="Times New Roman"/>
              </w:rPr>
            </w:pPr>
          </w:p>
        </w:tc>
      </w:tr>
    </w:tbl>
    <w:p w:rsidR="001A731D" w:rsidRDefault="00964E2B">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69D3"/>
    <w:multiLevelType w:val="multilevel"/>
    <w:tmpl w:val="1570D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2D181F"/>
    <w:multiLevelType w:val="multilevel"/>
    <w:tmpl w:val="2504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E2B"/>
    <w:rsid w:val="00497DA1"/>
    <w:rsid w:val="00730BB1"/>
    <w:rsid w:val="00964E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8B2E9-E8C7-4E48-9687-A3FE5A70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E2B"/>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4E2B"/>
    <w:rPr>
      <w:color w:val="0000FF"/>
      <w:u w:val="single"/>
    </w:rPr>
  </w:style>
  <w:style w:type="paragraph" w:styleId="NormalWeb">
    <w:name w:val="Normal (Web)"/>
    <w:basedOn w:val="Normal"/>
    <w:uiPriority w:val="99"/>
    <w:semiHidden/>
    <w:unhideWhenUsed/>
    <w:rsid w:val="00964E2B"/>
    <w:pPr>
      <w:spacing w:before="100" w:beforeAutospacing="1" w:after="100" w:afterAutospacing="1"/>
    </w:pPr>
  </w:style>
  <w:style w:type="paragraph" w:customStyle="1" w:styleId="elementtoproof">
    <w:name w:val="elementtoproof"/>
    <w:basedOn w:val="Normal"/>
    <w:uiPriority w:val="99"/>
    <w:semiHidden/>
    <w:rsid w:val="00964E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25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miratesagents.com/c/AQiW0QcQ9pqoARjChYuaAiDBrZAiKKbwzBLgwa_gqu1cnQIjKN63NwRD3dfwFK6BPNAF5qYPxBjs7w" TargetMode="External"/><Relationship Id="rId13" Type="http://schemas.openxmlformats.org/officeDocument/2006/relationships/hyperlink" Target="https://e.emiratesagents.com/c/AQiW0QcQ9pqoARjChYuaAiDDrZAiKKbwzBKpW6b3tVP9TvdZLB82iOIYLnlekR69r3wowk5HLdcahg" TargetMode="External"/><Relationship Id="rId18" Type="http://schemas.openxmlformats.org/officeDocument/2006/relationships/hyperlink" Target="https://e.emiratesagents.com/c/AQiW0QcQ9pqoARjChYuaAiDErZAiKKbwzBKi9i53JzRo9H_xAYy1FCsQrvwDrt9vY8QRB-XQ2t7mW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emiratesagents.com/c/AQiW0QcQ9pqoARjChYuaAiDArZAiKKbwzBIUnFZlAyeCIAI1tNWk2LO20p_HWFZ8fAgWmXCnb19Lrg" TargetMode="External"/><Relationship Id="rId12" Type="http://schemas.openxmlformats.org/officeDocument/2006/relationships/hyperlink" Target="https://e.emiratesagents.com/c/AQiW0QcQ9pqoARjChYuaAiDCrZAiKKbwzBJKuEfFnVPfcP-3l4hplFmKiX_HGwTYRt86d_8CQxplGw" TargetMode="External"/><Relationship Id="rId17" Type="http://schemas.openxmlformats.org/officeDocument/2006/relationships/hyperlink" Target="https://e.emiratesagents.com/c/AQiW0QcQ9pqoARjChYuaAiDGrZAiKKbwzBLpHnRfSn2GFQXMW0jM1Z1bPHxN1nvjkjCcccAzcTHiyw" TargetMode="External"/><Relationship Id="rId2" Type="http://schemas.openxmlformats.org/officeDocument/2006/relationships/styles" Target="styles.xml"/><Relationship Id="rId16" Type="http://schemas.openxmlformats.org/officeDocument/2006/relationships/hyperlink" Target="https://e.emiratesagents.com/c/AQiW0QcQ9pqoARjChYuaAiDErZAiKKbwzBKi9i53JzRo9H_xAYy1FCsQrvwDrt9vY8QRB-XQ2t7mWg" TargetMode="External"/><Relationship Id="rId20" Type="http://schemas.openxmlformats.org/officeDocument/2006/relationships/hyperlink" Target="https://e.emiratesagents.com/uns/AQiW0QcQ9pqoARjChYuaAiCm8MwSfG946qrtg_Fd9RaqBga5mCv-yykGvvs8ZPCMwirTn3U" TargetMode="External"/><Relationship Id="rId1" Type="http://schemas.openxmlformats.org/officeDocument/2006/relationships/numbering" Target="numbering.xml"/><Relationship Id="rId6" Type="http://schemas.openxmlformats.org/officeDocument/2006/relationships/hyperlink" Target="https://e.emiratesagents.com/c/AQiW0QcQ9pqoARjChYuaAiC_rZAiKKbwzBK6BdV_KrvVmiSB5zF0r7cjh7yOOJH7GINw286eJUzcrg" TargetMode="External"/><Relationship Id="rId11" Type="http://schemas.openxmlformats.org/officeDocument/2006/relationships/hyperlink" Target="https://e.emiratesagents.com/c/AQiW0QcQ9pqoARjChYuaAiDArZAiKKbwzBIUnFZlAyeCIAI1tNWk2LO20p_HWFZ8fAgWmXCnb19Lrg" TargetMode="External"/><Relationship Id="rId5" Type="http://schemas.openxmlformats.org/officeDocument/2006/relationships/image" Target="media/image1.png"/><Relationship Id="rId15" Type="http://schemas.openxmlformats.org/officeDocument/2006/relationships/image" Target="media/image4.gif"/><Relationship Id="rId10" Type="http://schemas.openxmlformats.org/officeDocument/2006/relationships/hyperlink" Target="https://e.emiratesagents.com/c/AQiW0QcQ9pqoARjChYuaAiC_rZAiKKbwzBK6BdV_KrvVmiSB5zF0r7cjh7yOOJH7GINw286eJUzcrg" TargetMode="External"/><Relationship Id="rId19" Type="http://schemas.openxmlformats.org/officeDocument/2006/relationships/hyperlink" Target="https://e.emiratesagents.com/c/AQiW0QcQ9pqoARjChYuaAiDHrZAiKKbwzBK1MM4iNB629PbifVjwBf1DwWazgvQYPWb_acuL8YEma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5581</Characters>
  <Application>Microsoft Office Word</Application>
  <DocSecurity>0</DocSecurity>
  <Lines>46</Lines>
  <Paragraphs>13</Paragraphs>
  <ScaleCrop>false</ScaleCrop>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2026-04-09T15:08:00Z</dcterms:created>
  <dcterms:modified xsi:type="dcterms:W3CDTF">2026-04-09T15:08:00Z</dcterms:modified>
</cp:coreProperties>
</file>